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B90" w:rsidRDefault="00F14B90" w:rsidP="00AF368A">
      <w:r>
        <w:rPr>
          <w:rFonts w:asciiTheme="minorHAnsi" w:eastAsiaTheme="minorEastAsia" w:hAnsiTheme="minorHAnsi"/>
          <w:noProof/>
          <w:sz w:val="144"/>
          <w:lang w:eastAsia="en-AU"/>
        </w:rPr>
        <w:drawing>
          <wp:anchor distT="0" distB="0" distL="114300" distR="114300" simplePos="0" relativeHeight="251747328" behindDoc="0" locked="0" layoutInCell="1" allowOverlap="1" wp14:anchorId="4364D0CD" wp14:editId="0DAB2D1B">
            <wp:simplePos x="0" y="0"/>
            <wp:positionH relativeFrom="page">
              <wp:posOffset>478155</wp:posOffset>
            </wp:positionH>
            <wp:positionV relativeFrom="page">
              <wp:posOffset>9255200</wp:posOffset>
            </wp:positionV>
            <wp:extent cx="2608580" cy="1019175"/>
            <wp:effectExtent l="0" t="0" r="1270" b="952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Gov - Health Re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8580" cy="101917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Theme="minorEastAsia" w:hAnsiTheme="minorHAnsi"/>
          <w:noProof/>
          <w:sz w:val="144"/>
          <w:lang w:eastAsia="en-AU"/>
        </w:rPr>
        <w:drawing>
          <wp:anchor distT="0" distB="0" distL="114300" distR="114300" simplePos="0" relativeHeight="251750400" behindDoc="1" locked="0" layoutInCell="1" allowOverlap="1" wp14:anchorId="7AEE161C" wp14:editId="1AD31DF2">
            <wp:simplePos x="0" y="0"/>
            <wp:positionH relativeFrom="page">
              <wp:posOffset>3495675</wp:posOffset>
            </wp:positionH>
            <wp:positionV relativeFrom="page">
              <wp:posOffset>6161480</wp:posOffset>
            </wp:positionV>
            <wp:extent cx="8803341" cy="5426873"/>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white outline.png"/>
                    <pic:cNvPicPr/>
                  </pic:nvPicPr>
                  <pic:blipFill>
                    <a:blip r:embed="rId9">
                      <a:extLst>
                        <a:ext uri="{28A0092B-C50C-407E-A947-70E740481C1C}">
                          <a14:useLocalDpi xmlns:a14="http://schemas.microsoft.com/office/drawing/2010/main" val="0"/>
                        </a:ext>
                      </a:extLst>
                    </a:blip>
                    <a:stretch>
                      <a:fillRect/>
                    </a:stretch>
                  </pic:blipFill>
                  <pic:spPr>
                    <a:xfrm>
                      <a:off x="0" y="0"/>
                      <a:ext cx="8803341" cy="5426873"/>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Theme="minorEastAsia" w:hAnsiTheme="minorHAnsi"/>
          <w:noProof/>
          <w:sz w:val="144"/>
          <w:lang w:eastAsia="en-AU"/>
        </w:rPr>
        <mc:AlternateContent>
          <mc:Choice Requires="wps">
            <w:drawing>
              <wp:anchor distT="0" distB="0" distL="114300" distR="114300" simplePos="0" relativeHeight="251748352" behindDoc="0" locked="0" layoutInCell="1" allowOverlap="1" wp14:anchorId="30308470" wp14:editId="50558704">
                <wp:simplePos x="0" y="0"/>
                <wp:positionH relativeFrom="column">
                  <wp:posOffset>-941070</wp:posOffset>
                </wp:positionH>
                <wp:positionV relativeFrom="paragraph">
                  <wp:posOffset>-337745</wp:posOffset>
                </wp:positionV>
                <wp:extent cx="7610475" cy="447739"/>
                <wp:effectExtent l="0" t="0" r="9525" b="9525"/>
                <wp:wrapNone/>
                <wp:docPr id="169" name="Rectangle 169"/>
                <wp:cNvGraphicFramePr/>
                <a:graphic xmlns:a="http://schemas.openxmlformats.org/drawingml/2006/main">
                  <a:graphicData uri="http://schemas.microsoft.com/office/word/2010/wordprocessingShape">
                    <wps:wsp>
                      <wps:cNvSpPr/>
                      <wps:spPr>
                        <a:xfrm>
                          <a:off x="0" y="0"/>
                          <a:ext cx="7610475" cy="447739"/>
                        </a:xfrm>
                        <a:prstGeom prst="rect">
                          <a:avLst/>
                        </a:prstGeom>
                        <a:solidFill>
                          <a:srgbClr val="78B1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147ED" id="Rectangle 169" o:spid="_x0000_s1026" style="position:absolute;margin-left:-74.1pt;margin-top:-26.6pt;width:599.25pt;height:35.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" fillcolor="#78b143" stroked="f" strokeweight="2pt"/>
            </w:pict>
          </mc:Fallback>
        </mc:AlternateContent>
      </w:r>
      <w:r w:rsidRPr="003013B6">
        <w:rPr>
          <w:rFonts w:asciiTheme="minorHAnsi" w:eastAsiaTheme="minorEastAsia" w:hAnsiTheme="minorHAnsi"/>
          <w:noProof/>
          <w:sz w:val="144"/>
          <w:lang w:eastAsia="en-AU"/>
        </w:rPr>
        <mc:AlternateContent>
          <mc:Choice Requires="wps">
            <w:drawing>
              <wp:anchor distT="0" distB="0" distL="114300" distR="114300" simplePos="0" relativeHeight="251749376" behindDoc="0" locked="0" layoutInCell="1" allowOverlap="1" wp14:anchorId="7C29857B" wp14:editId="5FF2C880">
                <wp:simplePos x="0" y="0"/>
                <wp:positionH relativeFrom="column">
                  <wp:posOffset>322580</wp:posOffset>
                </wp:positionH>
                <wp:positionV relativeFrom="paragraph">
                  <wp:posOffset>-297180</wp:posOffset>
                </wp:positionV>
                <wp:extent cx="5762625" cy="6588125"/>
                <wp:effectExtent l="0" t="0" r="0" b="3175"/>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58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B90" w:rsidRPr="00737432" w:rsidRDefault="00F14B90" w:rsidP="00AF368A">
                            <w:pPr>
                              <w:jc w:val="right"/>
                              <w:rPr>
                                <w:rFonts w:cs="Arial"/>
                                <w:b/>
                                <w:color w:val="FFFFFF" w:themeColor="background1"/>
                                <w:spacing w:val="20"/>
                                <w:sz w:val="48"/>
                                <w:szCs w:val="48"/>
                              </w:rPr>
                            </w:pPr>
                            <w:r w:rsidRPr="00737432">
                              <w:rPr>
                                <w:rFonts w:cs="Arial"/>
                                <w:b/>
                                <w:color w:val="FFFFFF" w:themeColor="background1"/>
                                <w:spacing w:val="20"/>
                                <w:sz w:val="40"/>
                                <w:szCs w:val="48"/>
                              </w:rPr>
                              <w:t>201</w:t>
                            </w:r>
                            <w:r>
                              <w:rPr>
                                <w:rFonts w:cs="Arial"/>
                                <w:b/>
                                <w:color w:val="FFFFFF" w:themeColor="background1"/>
                                <w:spacing w:val="20"/>
                                <w:sz w:val="40"/>
                                <w:szCs w:val="48"/>
                              </w:rPr>
                              <w:t>9-20</w:t>
                            </w:r>
                            <w:r w:rsidRPr="00737432">
                              <w:rPr>
                                <w:rFonts w:cs="Arial"/>
                                <w:b/>
                                <w:color w:val="FFFFFF" w:themeColor="background1"/>
                                <w:spacing w:val="20"/>
                                <w:sz w:val="40"/>
                                <w:szCs w:val="48"/>
                              </w:rPr>
                              <w:t xml:space="preserve"> </w:t>
                            </w:r>
                            <w:r>
                              <w:rPr>
                                <w:rFonts w:cs="Arial"/>
                                <w:b/>
                                <w:color w:val="FFFFFF" w:themeColor="background1"/>
                                <w:spacing w:val="20"/>
                                <w:sz w:val="40"/>
                                <w:szCs w:val="48"/>
                              </w:rPr>
                              <w:t>Service Agreement</w:t>
                            </w:r>
                          </w:p>
                          <w:p w:rsidR="00F14B90" w:rsidRPr="00DC539C" w:rsidRDefault="00F14B90" w:rsidP="00AF368A">
                            <w:pPr>
                              <w:jc w:val="right"/>
                              <w:rPr>
                                <w:rFonts w:cs="Arial"/>
                                <w:b/>
                                <w:color w:val="00B0F0"/>
                                <w:spacing w:val="20"/>
                                <w:sz w:val="96"/>
                                <w:szCs w:val="48"/>
                              </w:rPr>
                            </w:pPr>
                          </w:p>
                          <w:p w:rsidR="00F14B90" w:rsidRDefault="00F14B90" w:rsidP="00AF368A">
                            <w:pPr>
                              <w:spacing w:before="160" w:after="120"/>
                              <w:jc w:val="right"/>
                              <w:rPr>
                                <w:rFonts w:cs="Arial"/>
                                <w:b/>
                                <w:color w:val="FFFFFF" w:themeColor="background1"/>
                                <w:sz w:val="72"/>
                                <w:szCs w:val="72"/>
                              </w:rPr>
                            </w:pPr>
                          </w:p>
                          <w:p w:rsidR="00F14B90" w:rsidRPr="000D5C49" w:rsidRDefault="00F14B90" w:rsidP="00AF368A">
                            <w:pPr>
                              <w:spacing w:before="160" w:after="120"/>
                              <w:jc w:val="right"/>
                              <w:rPr>
                                <w:rFonts w:cs="Arial"/>
                                <w:b/>
                                <w:color w:val="FFFFFF" w:themeColor="background1"/>
                                <w:sz w:val="72"/>
                                <w:szCs w:val="72"/>
                              </w:rPr>
                            </w:pPr>
                            <w:r>
                              <w:rPr>
                                <w:rFonts w:cs="Arial"/>
                                <w:b/>
                                <w:color w:val="FFFFFF" w:themeColor="background1"/>
                                <w:sz w:val="72"/>
                                <w:szCs w:val="72"/>
                              </w:rPr>
                              <w:t xml:space="preserve">Budget </w:t>
                            </w:r>
                            <w:r w:rsidRPr="00D254E5">
                              <w:rPr>
                                <w:rFonts w:cs="Arial"/>
                                <w:b/>
                                <w:color w:val="FFFFFF" w:themeColor="background1"/>
                                <w:sz w:val="72"/>
                                <w:szCs w:val="72"/>
                              </w:rPr>
                              <w:t>Ex</w:t>
                            </w:r>
                            <w:r>
                              <w:rPr>
                                <w:rFonts w:cs="Arial"/>
                                <w:b/>
                                <w:color w:val="FFFFFF" w:themeColor="background1"/>
                                <w:sz w:val="72"/>
                                <w:szCs w:val="72"/>
                              </w:rPr>
                              <w:t>plan</w:t>
                            </w:r>
                            <w:r w:rsidRPr="00D254E5">
                              <w:rPr>
                                <w:rFonts w:cs="Arial"/>
                                <w:b/>
                                <w:color w:val="FFFFFF" w:themeColor="background1"/>
                                <w:sz w:val="72"/>
                                <w:szCs w:val="72"/>
                              </w:rPr>
                              <w:t>a</w:t>
                            </w:r>
                            <w:r>
                              <w:rPr>
                                <w:rFonts w:cs="Arial"/>
                                <w:b/>
                                <w:color w:val="FFFFFF" w:themeColor="background1"/>
                                <w:sz w:val="72"/>
                                <w:szCs w:val="72"/>
                              </w:rPr>
                              <w:t>tory Notes</w:t>
                            </w:r>
                          </w:p>
                          <w:p w:rsidR="00F14B90" w:rsidRDefault="00F14B90" w:rsidP="00AF368A">
                            <w:pPr>
                              <w:spacing w:before="160" w:after="120"/>
                              <w:jc w:val="right"/>
                              <w:rPr>
                                <w:rFonts w:cs="Arial"/>
                                <w:b/>
                                <w:color w:val="FFFFFF" w:themeColor="background1"/>
                                <w:spacing w:val="-20"/>
                                <w:sz w:val="44"/>
                              </w:rPr>
                            </w:pPr>
                          </w:p>
                          <w:p w:rsidR="00F14B90" w:rsidRPr="00DC539C" w:rsidRDefault="00F14B90" w:rsidP="004871F3">
                            <w:pPr>
                              <w:spacing w:before="160" w:after="120"/>
                              <w:jc w:val="right"/>
                              <w:rPr>
                                <w:rFonts w:cs="Arial"/>
                                <w:b/>
                                <w:color w:val="FFFFFF" w:themeColor="background1"/>
                                <w:spacing w:val="-20"/>
                                <w:sz w:val="44"/>
                              </w:rPr>
                            </w:pPr>
                            <w:r w:rsidRPr="00AA3E90">
                              <w:rPr>
                                <w:rFonts w:cs="Arial"/>
                                <w:b/>
                                <w:noProof/>
                                <w:color w:val="FFFFFF" w:themeColor="background1"/>
                                <w:sz w:val="72"/>
                                <w:szCs w:val="72"/>
                              </w:rPr>
                              <w:t>Far West Local Health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9857B" id="Text Box 170" o:spid="_x0000_s1074" type="#_x0000_t202" style="position:absolute;margin-left:25.4pt;margin-top:-23.4pt;width:453.75pt;height:51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qQugIAAMY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" filled="f" stroked="f">
                <v:textbox>
                  <w:txbxContent>
                    <w:p w:rsidR="00F14B90" w:rsidRPr="00737432" w:rsidRDefault="00F14B90" w:rsidP="00AF368A">
                      <w:pPr>
                        <w:jc w:val="right"/>
                        <w:rPr>
                          <w:rFonts w:cs="Arial"/>
                          <w:b/>
                          <w:color w:val="FFFFFF" w:themeColor="background1"/>
                          <w:spacing w:val="20"/>
                          <w:sz w:val="48"/>
                          <w:szCs w:val="48"/>
                        </w:rPr>
                      </w:pPr>
                      <w:r w:rsidRPr="00737432">
                        <w:rPr>
                          <w:rFonts w:cs="Arial"/>
                          <w:b/>
                          <w:color w:val="FFFFFF" w:themeColor="background1"/>
                          <w:spacing w:val="20"/>
                          <w:sz w:val="40"/>
                          <w:szCs w:val="48"/>
                        </w:rPr>
                        <w:t>201</w:t>
                      </w:r>
                      <w:r>
                        <w:rPr>
                          <w:rFonts w:cs="Arial"/>
                          <w:b/>
                          <w:color w:val="FFFFFF" w:themeColor="background1"/>
                          <w:spacing w:val="20"/>
                          <w:sz w:val="40"/>
                          <w:szCs w:val="48"/>
                        </w:rPr>
                        <w:t>9-20</w:t>
                      </w:r>
                      <w:r w:rsidRPr="00737432">
                        <w:rPr>
                          <w:rFonts w:cs="Arial"/>
                          <w:b/>
                          <w:color w:val="FFFFFF" w:themeColor="background1"/>
                          <w:spacing w:val="20"/>
                          <w:sz w:val="40"/>
                          <w:szCs w:val="48"/>
                        </w:rPr>
                        <w:t xml:space="preserve"> </w:t>
                      </w:r>
                      <w:r>
                        <w:rPr>
                          <w:rFonts w:cs="Arial"/>
                          <w:b/>
                          <w:color w:val="FFFFFF" w:themeColor="background1"/>
                          <w:spacing w:val="20"/>
                          <w:sz w:val="40"/>
                          <w:szCs w:val="48"/>
                        </w:rPr>
                        <w:t>Service Agreement</w:t>
                      </w:r>
                    </w:p>
                    <w:p w:rsidR="00F14B90" w:rsidRPr="00DC539C" w:rsidRDefault="00F14B90" w:rsidP="00AF368A">
                      <w:pPr>
                        <w:jc w:val="right"/>
                        <w:rPr>
                          <w:rFonts w:cs="Arial"/>
                          <w:b/>
                          <w:color w:val="00B0F0"/>
                          <w:spacing w:val="20"/>
                          <w:sz w:val="96"/>
                          <w:szCs w:val="48"/>
                        </w:rPr>
                      </w:pPr>
                    </w:p>
                    <w:p w:rsidR="00F14B90" w:rsidRDefault="00F14B90" w:rsidP="00AF368A">
                      <w:pPr>
                        <w:spacing w:before="160" w:after="120"/>
                        <w:jc w:val="right"/>
                        <w:rPr>
                          <w:rFonts w:cs="Arial"/>
                          <w:b/>
                          <w:color w:val="FFFFFF" w:themeColor="background1"/>
                          <w:sz w:val="72"/>
                          <w:szCs w:val="72"/>
                        </w:rPr>
                      </w:pPr>
                    </w:p>
                    <w:p w:rsidR="00F14B90" w:rsidRPr="000D5C49" w:rsidRDefault="00F14B90" w:rsidP="00AF368A">
                      <w:pPr>
                        <w:spacing w:before="160" w:after="120"/>
                        <w:jc w:val="right"/>
                        <w:rPr>
                          <w:rFonts w:cs="Arial"/>
                          <w:b/>
                          <w:color w:val="FFFFFF" w:themeColor="background1"/>
                          <w:sz w:val="72"/>
                          <w:szCs w:val="72"/>
                        </w:rPr>
                      </w:pPr>
                      <w:r>
                        <w:rPr>
                          <w:rFonts w:cs="Arial"/>
                          <w:b/>
                          <w:color w:val="FFFFFF" w:themeColor="background1"/>
                          <w:sz w:val="72"/>
                          <w:szCs w:val="72"/>
                        </w:rPr>
                        <w:t xml:space="preserve">Budget </w:t>
                      </w:r>
                      <w:r w:rsidRPr="00D254E5">
                        <w:rPr>
                          <w:rFonts w:cs="Arial"/>
                          <w:b/>
                          <w:color w:val="FFFFFF" w:themeColor="background1"/>
                          <w:sz w:val="72"/>
                          <w:szCs w:val="72"/>
                        </w:rPr>
                        <w:t>Ex</w:t>
                      </w:r>
                      <w:r>
                        <w:rPr>
                          <w:rFonts w:cs="Arial"/>
                          <w:b/>
                          <w:color w:val="FFFFFF" w:themeColor="background1"/>
                          <w:sz w:val="72"/>
                          <w:szCs w:val="72"/>
                        </w:rPr>
                        <w:t>plan</w:t>
                      </w:r>
                      <w:r w:rsidRPr="00D254E5">
                        <w:rPr>
                          <w:rFonts w:cs="Arial"/>
                          <w:b/>
                          <w:color w:val="FFFFFF" w:themeColor="background1"/>
                          <w:sz w:val="72"/>
                          <w:szCs w:val="72"/>
                        </w:rPr>
                        <w:t>a</w:t>
                      </w:r>
                      <w:r>
                        <w:rPr>
                          <w:rFonts w:cs="Arial"/>
                          <w:b/>
                          <w:color w:val="FFFFFF" w:themeColor="background1"/>
                          <w:sz w:val="72"/>
                          <w:szCs w:val="72"/>
                        </w:rPr>
                        <w:t>tory Notes</w:t>
                      </w:r>
                    </w:p>
                    <w:p w:rsidR="00F14B90" w:rsidRDefault="00F14B90" w:rsidP="00AF368A">
                      <w:pPr>
                        <w:spacing w:before="160" w:after="120"/>
                        <w:jc w:val="right"/>
                        <w:rPr>
                          <w:rFonts w:cs="Arial"/>
                          <w:b/>
                          <w:color w:val="FFFFFF" w:themeColor="background1"/>
                          <w:spacing w:val="-20"/>
                          <w:sz w:val="44"/>
                        </w:rPr>
                      </w:pPr>
                    </w:p>
                    <w:p w:rsidR="00F14B90" w:rsidRPr="00DC539C" w:rsidRDefault="00F14B90" w:rsidP="004871F3">
                      <w:pPr>
                        <w:spacing w:before="160" w:after="120"/>
                        <w:jc w:val="right"/>
                        <w:rPr>
                          <w:rFonts w:cs="Arial"/>
                          <w:b/>
                          <w:color w:val="FFFFFF" w:themeColor="background1"/>
                          <w:spacing w:val="-20"/>
                          <w:sz w:val="44"/>
                        </w:rPr>
                      </w:pPr>
                      <w:r w:rsidRPr="00AA3E90">
                        <w:rPr>
                          <w:rFonts w:cs="Arial"/>
                          <w:b/>
                          <w:noProof/>
                          <w:color w:val="FFFFFF" w:themeColor="background1"/>
                          <w:sz w:val="72"/>
                          <w:szCs w:val="72"/>
                        </w:rPr>
                        <w:t>Far West Local Health District</w:t>
                      </w:r>
                    </w:p>
                  </w:txbxContent>
                </v:textbox>
              </v:shape>
            </w:pict>
          </mc:Fallback>
        </mc:AlternateContent>
      </w:r>
      <w:r>
        <w:rPr>
          <w:rFonts w:asciiTheme="minorHAnsi" w:eastAsiaTheme="minorEastAsia" w:hAnsiTheme="minorHAnsi"/>
          <w:noProof/>
          <w:sz w:val="144"/>
          <w:lang w:eastAsia="en-AU"/>
        </w:rPr>
        <mc:AlternateContent>
          <mc:Choice Requires="wps">
            <w:drawing>
              <wp:anchor distT="0" distB="0" distL="114300" distR="114300" simplePos="0" relativeHeight="251746304" behindDoc="1" locked="0" layoutInCell="1" allowOverlap="1" wp14:anchorId="0002CA6B" wp14:editId="061C1E47">
                <wp:simplePos x="0" y="0"/>
                <wp:positionH relativeFrom="page">
                  <wp:posOffset>-26894</wp:posOffset>
                </wp:positionH>
                <wp:positionV relativeFrom="page">
                  <wp:posOffset>-17930</wp:posOffset>
                </wp:positionV>
                <wp:extent cx="7611035" cy="10739717"/>
                <wp:effectExtent l="0" t="0" r="9525" b="5080"/>
                <wp:wrapNone/>
                <wp:docPr id="171" name="Rectangle 171"/>
                <wp:cNvGraphicFramePr/>
                <a:graphic xmlns:a="http://schemas.openxmlformats.org/drawingml/2006/main">
                  <a:graphicData uri="http://schemas.microsoft.com/office/word/2010/wordprocessingShape">
                    <wps:wsp>
                      <wps:cNvSpPr/>
                      <wps:spPr>
                        <a:xfrm>
                          <a:off x="0" y="0"/>
                          <a:ext cx="7611035" cy="10739717"/>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5433D" id="Rectangle 171" o:spid="_x0000_s1026" style="position:absolute;margin-left:-2.1pt;margin-top:-1.4pt;width:599.3pt;height:845.65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" fillcolor="#002664" stroked="f" strokeweight="2pt">
                <w10:wrap anchorx="page" anchory="page"/>
              </v:rect>
            </w:pict>
          </mc:Fallback>
        </mc:AlternateContent>
      </w:r>
    </w:p>
    <w:p w:rsidR="00F14B90" w:rsidRDefault="00F14B90">
      <w:pPr>
        <w:spacing w:before="0"/>
        <w:rPr>
          <w:rFonts w:ascii="Segoe UI" w:hAnsi="Segoe UI" w:cs="Segoe UI"/>
          <w:color w:val="FFFFFF" w:themeColor="background1"/>
          <w:sz w:val="56"/>
          <w:szCs w:val="56"/>
          <w:lang w:bidi="ar-TN"/>
        </w:rPr>
      </w:pPr>
      <w:r>
        <w:rPr>
          <w:rFonts w:ascii="Segoe UI" w:hAnsi="Segoe UI" w:cs="Segoe UI"/>
          <w:color w:val="FFFFFF" w:themeColor="background1"/>
          <w:sz w:val="56"/>
          <w:szCs w:val="56"/>
          <w:lang w:bidi="ar-TN"/>
        </w:rPr>
        <w:br w:type="page"/>
      </w:r>
    </w:p>
    <w:p w:rsidR="00F14B90" w:rsidRDefault="00F14B90" w:rsidP="004871F3">
      <w:pPr>
        <w:jc w:val="center"/>
      </w:pPr>
      <w:r w:rsidRPr="00AA3E90">
        <w:rPr>
          <w:b/>
          <w:noProof/>
          <w:color w:val="002664"/>
          <w:sz w:val="48"/>
        </w:rPr>
        <w:lastRenderedPageBreak/>
        <w:t>Far West LHD</w:t>
      </w:r>
    </w:p>
    <w:p w:rsidR="00F14B90" w:rsidRDefault="00F14B90" w:rsidP="001B6CCD">
      <w:pPr>
        <w:jc w:val="both"/>
      </w:pPr>
      <w:r w:rsidRPr="000832A2">
        <w:t>The Budget Explanatory Notes have been prepared to assist your finance department to unpack the overall budget for 201</w:t>
      </w:r>
      <w:r>
        <w:t>9</w:t>
      </w:r>
      <w:r w:rsidRPr="000832A2">
        <w:t>/</w:t>
      </w:r>
      <w:r>
        <w:t>20, including Expenditure, Own Sourced Revenue, Balance Sheet Movements and Government Contributions.</w:t>
      </w:r>
    </w:p>
    <w:p w:rsidR="00F14B90" w:rsidRDefault="00F14B90" w:rsidP="001B6CCD">
      <w:pPr>
        <w:jc w:val="both"/>
      </w:pPr>
      <w:r>
        <w:t>Through-out the 2018/19 financial year, the Ministry has reviewed and realigned various budget lines, including:</w:t>
      </w:r>
    </w:p>
    <w:p w:rsidR="00F14B90" w:rsidRPr="00967B25" w:rsidRDefault="00F14B90" w:rsidP="001B6CCD">
      <w:pPr>
        <w:jc w:val="both"/>
        <w:rPr>
          <w:sz w:val="10"/>
        </w:rPr>
      </w:pPr>
    </w:p>
    <w:p w:rsidR="00F14B90" w:rsidRPr="00967B25" w:rsidRDefault="00F14B90" w:rsidP="001B6CCD">
      <w:pPr>
        <w:pStyle w:val="ListParagraph"/>
        <w:numPr>
          <w:ilvl w:val="0"/>
          <w:numId w:val="124"/>
        </w:numPr>
        <w:jc w:val="both"/>
        <w:rPr>
          <w:rFonts w:ascii="Helvetica" w:eastAsia="Times New Roman" w:hAnsi="Helvetica"/>
          <w:sz w:val="24"/>
          <w:szCs w:val="20"/>
        </w:rPr>
      </w:pPr>
      <w:r w:rsidRPr="00967B25">
        <w:rPr>
          <w:rFonts w:ascii="Helvetica" w:eastAsia="Times New Roman" w:hAnsi="Helvetica"/>
          <w:sz w:val="24"/>
          <w:szCs w:val="20"/>
        </w:rPr>
        <w:t>Intra-Health Realignment</w:t>
      </w:r>
    </w:p>
    <w:p w:rsidR="00F14B90" w:rsidRPr="00967B25" w:rsidRDefault="00F14B90" w:rsidP="001B6CCD">
      <w:pPr>
        <w:pStyle w:val="ListParagraph"/>
        <w:numPr>
          <w:ilvl w:val="0"/>
          <w:numId w:val="124"/>
        </w:numPr>
        <w:jc w:val="both"/>
        <w:rPr>
          <w:rFonts w:ascii="Helvetica" w:eastAsia="Times New Roman" w:hAnsi="Helvetica"/>
          <w:sz w:val="24"/>
          <w:szCs w:val="20"/>
        </w:rPr>
      </w:pPr>
      <w:r w:rsidRPr="00967B25">
        <w:rPr>
          <w:rFonts w:ascii="Helvetica" w:eastAsia="Times New Roman" w:hAnsi="Helvetica"/>
          <w:sz w:val="24"/>
          <w:szCs w:val="20"/>
        </w:rPr>
        <w:t>Revenue Realignment</w:t>
      </w:r>
    </w:p>
    <w:p w:rsidR="00F14B90" w:rsidRDefault="00F14B90" w:rsidP="001B6CCD">
      <w:pPr>
        <w:pStyle w:val="ListParagraph"/>
        <w:numPr>
          <w:ilvl w:val="0"/>
          <w:numId w:val="124"/>
        </w:numPr>
        <w:jc w:val="both"/>
        <w:rPr>
          <w:rFonts w:ascii="Helvetica" w:eastAsia="Times New Roman" w:hAnsi="Helvetica"/>
          <w:sz w:val="24"/>
          <w:szCs w:val="20"/>
        </w:rPr>
      </w:pPr>
      <w:r w:rsidRPr="00967B25">
        <w:rPr>
          <w:rFonts w:ascii="Helvetica" w:eastAsia="Times New Roman" w:hAnsi="Helvetica"/>
          <w:sz w:val="24"/>
          <w:szCs w:val="20"/>
        </w:rPr>
        <w:t>Balance Sheet Movement Realignment</w:t>
      </w:r>
    </w:p>
    <w:p w:rsidR="00F14B90" w:rsidRDefault="00F14B90" w:rsidP="001B6CCD">
      <w:pPr>
        <w:pStyle w:val="ListParagraph"/>
        <w:numPr>
          <w:ilvl w:val="0"/>
          <w:numId w:val="124"/>
        </w:numPr>
        <w:jc w:val="both"/>
        <w:rPr>
          <w:rFonts w:ascii="Helvetica" w:eastAsia="Times New Roman" w:hAnsi="Helvetica"/>
          <w:sz w:val="24"/>
          <w:szCs w:val="20"/>
        </w:rPr>
      </w:pPr>
      <w:r>
        <w:rPr>
          <w:rFonts w:ascii="Helvetica" w:eastAsia="Times New Roman" w:hAnsi="Helvetica"/>
          <w:sz w:val="24"/>
          <w:szCs w:val="20"/>
        </w:rPr>
        <w:t>Depreciation Expense and Provision Realignment</w:t>
      </w:r>
    </w:p>
    <w:p w:rsidR="00F14B90" w:rsidRPr="00967B25" w:rsidRDefault="00F14B90" w:rsidP="001B6CCD">
      <w:pPr>
        <w:jc w:val="both"/>
      </w:pPr>
      <w:r>
        <w:t>The Ministry is committed to providing a fair and robust budget process and will continue to improve processes via further review, creation of additional “cash classes” ensuring budget allocations are used for their intended purpose(s), and providing various mechanisms for health entities to request budget reviews where appropriate.</w:t>
      </w:r>
    </w:p>
    <w:p w:rsidR="00F14B90" w:rsidRDefault="00F14B90" w:rsidP="000832A2"/>
    <w:p w:rsidR="00F14B90" w:rsidRDefault="00F14B90" w:rsidP="001B6CCD">
      <w:pPr>
        <w:pBdr>
          <w:bottom w:val="single" w:sz="6" w:space="1" w:color="auto"/>
        </w:pBdr>
        <w:rPr>
          <w:b/>
          <w:color w:val="002664"/>
          <w:sz w:val="36"/>
        </w:rPr>
      </w:pPr>
      <w:r w:rsidRPr="000832A2">
        <w:rPr>
          <w:b/>
          <w:color w:val="002664"/>
          <w:sz w:val="36"/>
        </w:rPr>
        <w:t>Expenditure</w:t>
      </w:r>
    </w:p>
    <w:p w:rsidR="00F14B90" w:rsidRPr="00766B13" w:rsidRDefault="00F14B90" w:rsidP="005168FF">
      <w:pPr>
        <w:jc w:val="center"/>
        <w:rPr>
          <w:b/>
          <w:color w:val="FFC000"/>
          <w:sz w:val="14"/>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0"/>
      </w:tblGrid>
      <w:tr w:rsidR="00F14B90" w:rsidTr="007A4F95">
        <w:trPr>
          <w:trHeight w:val="3580"/>
        </w:trPr>
        <w:tc>
          <w:tcPr>
            <w:tcW w:w="5245" w:type="dxa"/>
          </w:tcPr>
          <w:p w:rsidR="00F14B90" w:rsidRDefault="00F14B90" w:rsidP="000832A2">
            <w:pPr>
              <w:jc w:val="both"/>
            </w:pPr>
            <w:r w:rsidRPr="0021423B">
              <w:rPr>
                <w:b/>
                <w:noProof/>
                <w:sz w:val="48"/>
                <w:lang w:eastAsia="en-AU"/>
              </w:rPr>
              <mc:AlternateContent>
                <mc:Choice Requires="wps">
                  <w:drawing>
                    <wp:anchor distT="0" distB="0" distL="114300" distR="114300" simplePos="0" relativeHeight="251739136" behindDoc="1" locked="0" layoutInCell="1" allowOverlap="1">
                      <wp:simplePos x="0" y="0"/>
                      <wp:positionH relativeFrom="page">
                        <wp:posOffset>3422142</wp:posOffset>
                      </wp:positionH>
                      <wp:positionV relativeFrom="paragraph">
                        <wp:posOffset>77978</wp:posOffset>
                      </wp:positionV>
                      <wp:extent cx="2688209" cy="2313432"/>
                      <wp:effectExtent l="0" t="0" r="17145" b="10795"/>
                      <wp:wrapNone/>
                      <wp:docPr id="172" name="Rounded Rectangle 172"/>
                      <wp:cNvGraphicFramePr/>
                      <a:graphic xmlns:a="http://schemas.openxmlformats.org/drawingml/2006/main">
                        <a:graphicData uri="http://schemas.microsoft.com/office/word/2010/wordprocessingShape">
                          <wps:wsp>
                            <wps:cNvSpPr/>
                            <wps:spPr>
                              <a:xfrm>
                                <a:off x="0" y="0"/>
                                <a:ext cx="2688209" cy="2313432"/>
                              </a:xfrm>
                              <a:prstGeom prst="roundRect">
                                <a:avLst/>
                              </a:prstGeom>
                              <a:solidFill>
                                <a:srgbClr val="002664"/>
                              </a:solidFill>
                              <a:ln>
                                <a:solidFill>
                                  <a:srgbClr val="00266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4B90" w:rsidRPr="003379C3" w:rsidRDefault="00F14B90" w:rsidP="0021423B">
                                  <w:pPr>
                                    <w:pStyle w:val="Title"/>
                                    <w:jc w:val="right"/>
                                    <w:outlineLvl w:val="0"/>
                                    <w:rPr>
                                      <w:bCs/>
                                      <w:color w:val="92D050"/>
                                      <w:sz w:val="28"/>
                                    </w:rPr>
                                  </w:pPr>
                                  <w:r w:rsidRPr="003379C3">
                                    <w:rPr>
                                      <w:bCs/>
                                      <w:color w:val="92D050"/>
                                      <w:sz w:val="28"/>
                                    </w:rPr>
                                    <w:t>BUDGET SNAPSHOT</w:t>
                                  </w:r>
                                </w:p>
                                <w:p w:rsidR="00F14B90" w:rsidRPr="000832A2" w:rsidRDefault="00F14B90" w:rsidP="0021423B">
                                  <w:pPr>
                                    <w:pStyle w:val="Title"/>
                                    <w:jc w:val="right"/>
                                    <w:outlineLvl w:val="0"/>
                                    <w:rPr>
                                      <w:b w:val="0"/>
                                      <w:bCs/>
                                      <w:color w:val="FFFFFF" w:themeColor="background1"/>
                                      <w:sz w:val="28"/>
                                    </w:rPr>
                                  </w:pPr>
                                  <w:r w:rsidRPr="000832A2">
                                    <w:rPr>
                                      <w:b w:val="0"/>
                                      <w:bCs/>
                                      <w:color w:val="FFFFFF" w:themeColor="background1"/>
                                      <w:sz w:val="28"/>
                                    </w:rPr>
                                    <w:t>2019/20 Initial Budget Allocation</w:t>
                                  </w:r>
                                </w:p>
                                <w:p w:rsidR="00F14B90" w:rsidRPr="004871F3" w:rsidRDefault="00F14B90" w:rsidP="00105863">
                                  <w:pPr>
                                    <w:pStyle w:val="Title"/>
                                    <w:jc w:val="right"/>
                                    <w:outlineLvl w:val="0"/>
                                    <w:rPr>
                                      <w:bCs/>
                                      <w:color w:val="FFFFFF" w:themeColor="background1"/>
                                      <w:sz w:val="28"/>
                                    </w:rPr>
                                  </w:pPr>
                                  <w:r w:rsidRPr="000832A2">
                                    <w:rPr>
                                      <w:bCs/>
                                      <w:color w:val="FFFFFF" w:themeColor="background1"/>
                                      <w:sz w:val="28"/>
                                    </w:rPr>
                                    <w:t>$</w:t>
                                  </w:r>
                                  <w:r>
                                    <w:rPr>
                                      <w:rFonts w:cs="Times New Roman"/>
                                      <w:noProof/>
                                    </w:rPr>
                                    <w:t>121,227,805</w:t>
                                  </w:r>
                                </w:p>
                                <w:p w:rsidR="00F14B90" w:rsidRPr="004871F3" w:rsidRDefault="00F14B90" w:rsidP="00105863">
                                  <w:pPr>
                                    <w:pStyle w:val="Title"/>
                                    <w:jc w:val="right"/>
                                    <w:outlineLvl w:val="0"/>
                                    <w:rPr>
                                      <w:b w:val="0"/>
                                      <w:bCs/>
                                      <w:color w:val="FFFFFF" w:themeColor="background1"/>
                                      <w:sz w:val="28"/>
                                    </w:rPr>
                                  </w:pPr>
                                  <w:r w:rsidRPr="004871F3">
                                    <w:rPr>
                                      <w:b w:val="0"/>
                                      <w:bCs/>
                                      <w:color w:val="FFFFFF" w:themeColor="background1"/>
                                      <w:sz w:val="28"/>
                                    </w:rPr>
                                    <w:t>An increase of</w:t>
                                  </w:r>
                                </w:p>
                                <w:p w:rsidR="00F14B90" w:rsidRPr="004871F3" w:rsidRDefault="00F14B90" w:rsidP="00105863">
                                  <w:pPr>
                                    <w:pStyle w:val="Title"/>
                                    <w:jc w:val="right"/>
                                    <w:outlineLvl w:val="0"/>
                                    <w:rPr>
                                      <w:bCs/>
                                      <w:color w:val="FFFFFF" w:themeColor="background1"/>
                                      <w:sz w:val="28"/>
                                    </w:rPr>
                                  </w:pPr>
                                  <w:r w:rsidRPr="004871F3">
                                    <w:rPr>
                                      <w:bCs/>
                                      <w:color w:val="FFFFFF" w:themeColor="background1"/>
                                      <w:sz w:val="28"/>
                                    </w:rPr>
                                    <w:t>$</w:t>
                                  </w:r>
                                  <w:r>
                                    <w:rPr>
                                      <w:rFonts w:cs="Times New Roman"/>
                                      <w:noProof/>
                                    </w:rPr>
                                    <w:t>4,309,545</w:t>
                                  </w:r>
                                </w:p>
                                <w:p w:rsidR="00F14B90" w:rsidRDefault="00F14B90" w:rsidP="00105863">
                                  <w:pPr>
                                    <w:pStyle w:val="Title"/>
                                    <w:jc w:val="right"/>
                                    <w:outlineLvl w:val="0"/>
                                    <w:rPr>
                                      <w:bCs/>
                                      <w:color w:val="FFFFFF" w:themeColor="background1"/>
                                      <w:sz w:val="28"/>
                                    </w:rPr>
                                  </w:pPr>
                                  <w:r>
                                    <w:rPr>
                                      <w:rFonts w:cs="Times New Roman"/>
                                      <w:noProof/>
                                    </w:rPr>
                                    <w:t>3.7</w:t>
                                  </w:r>
                                  <w:r w:rsidRPr="004871F3">
                                    <w:rPr>
                                      <w:bCs/>
                                      <w:color w:val="FFFFFF" w:themeColor="background1"/>
                                      <w:sz w:val="28"/>
                                    </w:rPr>
                                    <w:t>%</w:t>
                                  </w:r>
                                </w:p>
                                <w:p w:rsidR="00F14B90" w:rsidRPr="00A57551" w:rsidRDefault="00F14B90" w:rsidP="00105863">
                                  <w:pPr>
                                    <w:pStyle w:val="Title"/>
                                    <w:jc w:val="right"/>
                                    <w:outlineLvl w:val="0"/>
                                    <w:rPr>
                                      <w:b w:val="0"/>
                                      <w:bCs/>
                                      <w:color w:val="FFFFFF" w:themeColor="background1"/>
                                      <w:sz w:val="28"/>
                                    </w:rPr>
                                  </w:pPr>
                                  <w:r w:rsidRPr="00A57551">
                                    <w:rPr>
                                      <w:b w:val="0"/>
                                      <w:bCs/>
                                      <w:i/>
                                      <w:color w:val="A6A6A6" w:themeColor="background1" w:themeShade="A6"/>
                                      <w:sz w:val="28"/>
                                    </w:rPr>
                                    <w:t>Row K of your Schedule C Part 1</w:t>
                                  </w:r>
                                  <w:r>
                                    <w:rPr>
                                      <w:b w:val="0"/>
                                      <w:bCs/>
                                      <w:color w:val="FFFFFF" w:themeColor="background1"/>
                                      <w:sz w:val="28"/>
                                    </w:rPr>
                                    <w:t xml:space="preserve"> 11221 1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2" o:spid="_x0000_s1075" style="position:absolute;left:0;text-align:left;margin-left:269.45pt;margin-top:6.15pt;width:211.65pt;height:182.1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" fillcolor="#002664" strokecolor="#002664" strokeweight="2pt">
                      <v:textbox>
                        <w:txbxContent>
                          <w:p w:rsidR="00F14B90" w:rsidRPr="003379C3" w:rsidRDefault="00F14B90" w:rsidP="0021423B">
                            <w:pPr>
                              <w:pStyle w:val="Title"/>
                              <w:jc w:val="right"/>
                              <w:outlineLvl w:val="0"/>
                              <w:rPr>
                                <w:bCs/>
                                <w:color w:val="92D050"/>
                                <w:sz w:val="28"/>
                              </w:rPr>
                            </w:pPr>
                            <w:r w:rsidRPr="003379C3">
                              <w:rPr>
                                <w:bCs/>
                                <w:color w:val="92D050"/>
                                <w:sz w:val="28"/>
                              </w:rPr>
                              <w:t>BUDGET SNAPSHOT</w:t>
                            </w:r>
                          </w:p>
                          <w:p w:rsidR="00F14B90" w:rsidRPr="000832A2" w:rsidRDefault="00F14B90" w:rsidP="0021423B">
                            <w:pPr>
                              <w:pStyle w:val="Title"/>
                              <w:jc w:val="right"/>
                              <w:outlineLvl w:val="0"/>
                              <w:rPr>
                                <w:b w:val="0"/>
                                <w:bCs/>
                                <w:color w:val="FFFFFF" w:themeColor="background1"/>
                                <w:sz w:val="28"/>
                              </w:rPr>
                            </w:pPr>
                            <w:r w:rsidRPr="000832A2">
                              <w:rPr>
                                <w:b w:val="0"/>
                                <w:bCs/>
                                <w:color w:val="FFFFFF" w:themeColor="background1"/>
                                <w:sz w:val="28"/>
                              </w:rPr>
                              <w:t>2019/20 Initial Budget Allocation</w:t>
                            </w:r>
                          </w:p>
                          <w:p w:rsidR="00F14B90" w:rsidRPr="004871F3" w:rsidRDefault="00F14B90" w:rsidP="00105863">
                            <w:pPr>
                              <w:pStyle w:val="Title"/>
                              <w:jc w:val="right"/>
                              <w:outlineLvl w:val="0"/>
                              <w:rPr>
                                <w:bCs/>
                                <w:color w:val="FFFFFF" w:themeColor="background1"/>
                                <w:sz w:val="28"/>
                              </w:rPr>
                            </w:pPr>
                            <w:r w:rsidRPr="000832A2">
                              <w:rPr>
                                <w:bCs/>
                                <w:color w:val="FFFFFF" w:themeColor="background1"/>
                                <w:sz w:val="28"/>
                              </w:rPr>
                              <w:t>$</w:t>
                            </w:r>
                            <w:r>
                              <w:rPr>
                                <w:rFonts w:cs="Times New Roman"/>
                                <w:noProof/>
                              </w:rPr>
                              <w:t>121,227,805</w:t>
                            </w:r>
                          </w:p>
                          <w:p w:rsidR="00F14B90" w:rsidRPr="004871F3" w:rsidRDefault="00F14B90" w:rsidP="00105863">
                            <w:pPr>
                              <w:pStyle w:val="Title"/>
                              <w:jc w:val="right"/>
                              <w:outlineLvl w:val="0"/>
                              <w:rPr>
                                <w:b w:val="0"/>
                                <w:bCs/>
                                <w:color w:val="FFFFFF" w:themeColor="background1"/>
                                <w:sz w:val="28"/>
                              </w:rPr>
                            </w:pPr>
                            <w:r w:rsidRPr="004871F3">
                              <w:rPr>
                                <w:b w:val="0"/>
                                <w:bCs/>
                                <w:color w:val="FFFFFF" w:themeColor="background1"/>
                                <w:sz w:val="28"/>
                              </w:rPr>
                              <w:t>An increase of</w:t>
                            </w:r>
                          </w:p>
                          <w:p w:rsidR="00F14B90" w:rsidRPr="004871F3" w:rsidRDefault="00F14B90" w:rsidP="00105863">
                            <w:pPr>
                              <w:pStyle w:val="Title"/>
                              <w:jc w:val="right"/>
                              <w:outlineLvl w:val="0"/>
                              <w:rPr>
                                <w:bCs/>
                                <w:color w:val="FFFFFF" w:themeColor="background1"/>
                                <w:sz w:val="28"/>
                              </w:rPr>
                            </w:pPr>
                            <w:r w:rsidRPr="004871F3">
                              <w:rPr>
                                <w:bCs/>
                                <w:color w:val="FFFFFF" w:themeColor="background1"/>
                                <w:sz w:val="28"/>
                              </w:rPr>
                              <w:t>$</w:t>
                            </w:r>
                            <w:r>
                              <w:rPr>
                                <w:rFonts w:cs="Times New Roman"/>
                                <w:noProof/>
                              </w:rPr>
                              <w:t>4,309,545</w:t>
                            </w:r>
                          </w:p>
                          <w:p w:rsidR="00F14B90" w:rsidRDefault="00F14B90" w:rsidP="00105863">
                            <w:pPr>
                              <w:pStyle w:val="Title"/>
                              <w:jc w:val="right"/>
                              <w:outlineLvl w:val="0"/>
                              <w:rPr>
                                <w:bCs/>
                                <w:color w:val="FFFFFF" w:themeColor="background1"/>
                                <w:sz w:val="28"/>
                              </w:rPr>
                            </w:pPr>
                            <w:r>
                              <w:rPr>
                                <w:rFonts w:cs="Times New Roman"/>
                                <w:noProof/>
                              </w:rPr>
                              <w:t>3.7</w:t>
                            </w:r>
                            <w:r w:rsidRPr="004871F3">
                              <w:rPr>
                                <w:bCs/>
                                <w:color w:val="FFFFFF" w:themeColor="background1"/>
                                <w:sz w:val="28"/>
                              </w:rPr>
                              <w:t>%</w:t>
                            </w:r>
                          </w:p>
                          <w:p w:rsidR="00F14B90" w:rsidRPr="00A57551" w:rsidRDefault="00F14B90" w:rsidP="00105863">
                            <w:pPr>
                              <w:pStyle w:val="Title"/>
                              <w:jc w:val="right"/>
                              <w:outlineLvl w:val="0"/>
                              <w:rPr>
                                <w:b w:val="0"/>
                                <w:bCs/>
                                <w:color w:val="FFFFFF" w:themeColor="background1"/>
                                <w:sz w:val="28"/>
                              </w:rPr>
                            </w:pPr>
                            <w:r w:rsidRPr="00A57551">
                              <w:rPr>
                                <w:b w:val="0"/>
                                <w:bCs/>
                                <w:i/>
                                <w:color w:val="A6A6A6" w:themeColor="background1" w:themeShade="A6"/>
                                <w:sz w:val="28"/>
                              </w:rPr>
                              <w:t>Row K of your Schedule C Part 1</w:t>
                            </w:r>
                            <w:r>
                              <w:rPr>
                                <w:b w:val="0"/>
                                <w:bCs/>
                                <w:color w:val="FFFFFF" w:themeColor="background1"/>
                                <w:sz w:val="28"/>
                              </w:rPr>
                              <w:t xml:space="preserve"> 11221 1</w:t>
                            </w:r>
                          </w:p>
                        </w:txbxContent>
                      </v:textbox>
                      <w10:wrap anchorx="page"/>
                    </v:roundrect>
                  </w:pict>
                </mc:Fallback>
              </mc:AlternateContent>
            </w:r>
            <w:r>
              <w:t xml:space="preserve">The initial budget allocation for your Health Entity is </w:t>
            </w:r>
            <w:r w:rsidRPr="004871F3">
              <w:t>$</w:t>
            </w:r>
            <w:r>
              <w:rPr>
                <w:noProof/>
              </w:rPr>
              <w:t>121,227,805</w:t>
            </w:r>
            <w:r>
              <w:t xml:space="preserve"> </w:t>
            </w:r>
            <w:r w:rsidRPr="004871F3">
              <w:t>for 2019/20, representing an increase of $</w:t>
            </w:r>
            <w:r>
              <w:rPr>
                <w:noProof/>
              </w:rPr>
              <w:t>4,309,545</w:t>
            </w:r>
            <w:r w:rsidRPr="004871F3">
              <w:t xml:space="preserve"> (</w:t>
            </w:r>
            <w:r>
              <w:rPr>
                <w:noProof/>
              </w:rPr>
              <w:t>3.7</w:t>
            </w:r>
            <w:r w:rsidRPr="004871F3">
              <w:t>%) compared to your annualised budget</w:t>
            </w:r>
            <w:r>
              <w:t xml:space="preserve"> as indicated in Schedule C of the Service Agreement. </w:t>
            </w:r>
          </w:p>
          <w:p w:rsidR="00F14B90" w:rsidRDefault="00F14B90" w:rsidP="000832A2">
            <w:r>
              <w:t>The increase in expenditure is broken down into three areas:</w:t>
            </w:r>
          </w:p>
          <w:p w:rsidR="00F14B90" w:rsidRPr="000832A2" w:rsidRDefault="00F14B90" w:rsidP="000832A2">
            <w:pPr>
              <w:pStyle w:val="ListParagraph"/>
              <w:numPr>
                <w:ilvl w:val="0"/>
                <w:numId w:val="123"/>
              </w:numPr>
              <w:rPr>
                <w:rFonts w:ascii="Helvetica" w:eastAsiaTheme="minorHAnsi" w:hAnsi="Helvetica"/>
                <w:sz w:val="24"/>
              </w:rPr>
            </w:pPr>
            <w:r w:rsidRPr="000832A2">
              <w:rPr>
                <w:rFonts w:ascii="Helvetica" w:eastAsiaTheme="minorHAnsi" w:hAnsi="Helvetica"/>
                <w:sz w:val="24"/>
              </w:rPr>
              <w:t>Escalation</w:t>
            </w:r>
          </w:p>
          <w:p w:rsidR="00F14B90" w:rsidRPr="000832A2" w:rsidRDefault="00F14B90" w:rsidP="000832A2">
            <w:pPr>
              <w:pStyle w:val="ListParagraph"/>
              <w:numPr>
                <w:ilvl w:val="0"/>
                <w:numId w:val="123"/>
              </w:numPr>
              <w:rPr>
                <w:rFonts w:ascii="Helvetica" w:eastAsiaTheme="minorHAnsi" w:hAnsi="Helvetica"/>
                <w:sz w:val="24"/>
              </w:rPr>
            </w:pPr>
            <w:r>
              <w:rPr>
                <w:rFonts w:ascii="Helvetica" w:eastAsiaTheme="minorHAnsi" w:hAnsi="Helvetica"/>
                <w:sz w:val="24"/>
              </w:rPr>
              <w:t xml:space="preserve">Activity </w:t>
            </w:r>
            <w:r w:rsidRPr="000832A2">
              <w:rPr>
                <w:rFonts w:ascii="Helvetica" w:eastAsiaTheme="minorHAnsi" w:hAnsi="Helvetica"/>
                <w:sz w:val="24"/>
              </w:rPr>
              <w:t>Growth</w:t>
            </w:r>
          </w:p>
          <w:p w:rsidR="00F14B90" w:rsidRPr="000832A2" w:rsidRDefault="00F14B90" w:rsidP="000832A2">
            <w:pPr>
              <w:pStyle w:val="ListParagraph"/>
              <w:numPr>
                <w:ilvl w:val="0"/>
                <w:numId w:val="123"/>
              </w:numPr>
              <w:rPr>
                <w:rFonts w:ascii="Helvetica" w:eastAsiaTheme="minorHAnsi" w:hAnsi="Helvetica"/>
                <w:sz w:val="24"/>
              </w:rPr>
            </w:pPr>
            <w:r w:rsidRPr="000832A2">
              <w:rPr>
                <w:rFonts w:ascii="Helvetica" w:eastAsiaTheme="minorHAnsi" w:hAnsi="Helvetica"/>
                <w:sz w:val="24"/>
              </w:rPr>
              <w:t xml:space="preserve">Other Initiatives &amp; Priorities </w:t>
            </w:r>
          </w:p>
          <w:p w:rsidR="00F14B90" w:rsidRDefault="00F14B90" w:rsidP="000832A2">
            <w:r w:rsidRPr="0021423B">
              <w:rPr>
                <w:b/>
                <w:noProof/>
                <w:sz w:val="48"/>
                <w:lang w:eastAsia="en-AU"/>
              </w:rPr>
              <mc:AlternateContent>
                <mc:Choice Requires="wps">
                  <w:drawing>
                    <wp:anchor distT="0" distB="0" distL="114300" distR="114300" simplePos="0" relativeHeight="251740160" behindDoc="1" locked="0" layoutInCell="1" allowOverlap="1" wp14:anchorId="26F1C90F" wp14:editId="24BB1932">
                      <wp:simplePos x="0" y="0"/>
                      <wp:positionH relativeFrom="page">
                        <wp:posOffset>148590</wp:posOffset>
                      </wp:positionH>
                      <wp:positionV relativeFrom="paragraph">
                        <wp:posOffset>506223</wp:posOffset>
                      </wp:positionV>
                      <wp:extent cx="5934456" cy="1463040"/>
                      <wp:effectExtent l="0" t="0" r="28575" b="22860"/>
                      <wp:wrapNone/>
                      <wp:docPr id="173" name="Rounded Rectangle 173"/>
                      <wp:cNvGraphicFramePr/>
                      <a:graphic xmlns:a="http://schemas.openxmlformats.org/drawingml/2006/main">
                        <a:graphicData uri="http://schemas.microsoft.com/office/word/2010/wordprocessingShape">
                          <wps:wsp>
                            <wps:cNvSpPr/>
                            <wps:spPr>
                              <a:xfrm>
                                <a:off x="0" y="0"/>
                                <a:ext cx="5934456" cy="1463040"/>
                              </a:xfrm>
                              <a:prstGeom prst="roundRect">
                                <a:avLst/>
                              </a:prstGeom>
                              <a:solidFill>
                                <a:srgbClr val="002664"/>
                              </a:solidFill>
                              <a:ln>
                                <a:solidFill>
                                  <a:srgbClr val="002664"/>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361"/>
                                  </w:tblGrid>
                                  <w:tr w:rsidR="00F14B90" w:rsidTr="001B6CCD">
                                    <w:tc>
                                      <w:tcPr>
                                        <w:tcW w:w="4361" w:type="dxa"/>
                                      </w:tcPr>
                                      <w:p w:rsidR="00F14B90" w:rsidRPr="003379C3" w:rsidRDefault="00F14B90" w:rsidP="001B6CCD">
                                        <w:pPr>
                                          <w:jc w:val="right"/>
                                          <w:rPr>
                                            <w:b/>
                                            <w:color w:val="92D050"/>
                                          </w:rPr>
                                        </w:pPr>
                                        <w:r w:rsidRPr="003379C3">
                                          <w:rPr>
                                            <w:b/>
                                            <w:color w:val="92D050"/>
                                          </w:rPr>
                                          <w:t>TOTAL BUDGET INCREASE</w:t>
                                        </w:r>
                                      </w:p>
                                    </w:tc>
                                    <w:tc>
                                      <w:tcPr>
                                        <w:tcW w:w="4361" w:type="dxa"/>
                                      </w:tcPr>
                                      <w:p w:rsidR="00F14B90" w:rsidRPr="00A73ECD" w:rsidRDefault="00F14B90" w:rsidP="004871F3">
                                        <w:pPr>
                                          <w:rPr>
                                            <w:b/>
                                            <w:color w:val="FFFFFF" w:themeColor="background1"/>
                                          </w:rPr>
                                        </w:pPr>
                                        <w:r w:rsidRPr="00A73ECD">
                                          <w:rPr>
                                            <w:b/>
                                            <w:color w:val="92D050"/>
                                          </w:rPr>
                                          <w:t>$</w:t>
                                        </w:r>
                                        <w:r>
                                          <w:rPr>
                                            <w:noProof/>
                                            <w:color w:val="92D050"/>
                                          </w:rPr>
                                          <w:t>4,309,545</w:t>
                                        </w:r>
                                      </w:p>
                                    </w:tc>
                                  </w:tr>
                                  <w:tr w:rsidR="00F14B90" w:rsidTr="001B6CCD">
                                    <w:tc>
                                      <w:tcPr>
                                        <w:tcW w:w="4361" w:type="dxa"/>
                                      </w:tcPr>
                                      <w:p w:rsidR="00F14B90" w:rsidRDefault="00F14B90" w:rsidP="001B6CCD">
                                        <w:pPr>
                                          <w:jc w:val="right"/>
                                        </w:pPr>
                                        <w:r>
                                          <w:t xml:space="preserve">Escalation </w:t>
                                        </w:r>
                                        <w:r w:rsidRPr="00766B13">
                                          <w:rPr>
                                            <w:color w:val="FFC000"/>
                                            <w:vertAlign w:val="superscript"/>
                                          </w:rPr>
                                          <w:t>1</w:t>
                                        </w:r>
                                      </w:p>
                                    </w:tc>
                                    <w:tc>
                                      <w:tcPr>
                                        <w:tcW w:w="4361" w:type="dxa"/>
                                      </w:tcPr>
                                      <w:p w:rsidR="00F14B90" w:rsidRDefault="00F14B90" w:rsidP="004871F3">
                                        <w:r>
                                          <w:t>$</w:t>
                                        </w:r>
                                        <w:r>
                                          <w:rPr>
                                            <w:noProof/>
                                          </w:rPr>
                                          <w:t>2,562,137</w:t>
                                        </w:r>
                                      </w:p>
                                    </w:tc>
                                  </w:tr>
                                  <w:tr w:rsidR="00F14B90" w:rsidTr="001B6CCD">
                                    <w:tc>
                                      <w:tcPr>
                                        <w:tcW w:w="4361" w:type="dxa"/>
                                      </w:tcPr>
                                      <w:p w:rsidR="00F14B90" w:rsidRDefault="00F14B90" w:rsidP="006242FB">
                                        <w:pPr>
                                          <w:jc w:val="right"/>
                                        </w:pPr>
                                        <w:r>
                                          <w:t xml:space="preserve">Activity, Growth, Savings, Other Initiatives &amp; Priorities </w:t>
                                        </w:r>
                                        <w:r w:rsidRPr="00766B13">
                                          <w:rPr>
                                            <w:color w:val="FFC000"/>
                                            <w:vertAlign w:val="superscript"/>
                                          </w:rPr>
                                          <w:t>2</w:t>
                                        </w:r>
                                      </w:p>
                                    </w:tc>
                                    <w:tc>
                                      <w:tcPr>
                                        <w:tcW w:w="4361" w:type="dxa"/>
                                      </w:tcPr>
                                      <w:p w:rsidR="00F14B90" w:rsidRDefault="00F14B90" w:rsidP="006242FB">
                                        <w:r>
                                          <w:t>$</w:t>
                                        </w:r>
                                        <w:r>
                                          <w:rPr>
                                            <w:noProof/>
                                          </w:rPr>
                                          <w:t>1,747,408</w:t>
                                        </w:r>
                                      </w:p>
                                    </w:tc>
                                  </w:tr>
                                </w:tbl>
                                <w:p w:rsidR="00F14B90" w:rsidRDefault="00F14B90" w:rsidP="001B6CC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1C90F" id="Rounded Rectangle 173" o:spid="_x0000_s1028" style="position:absolute;margin-left:11.7pt;margin-top:39.85pt;width:467.3pt;height:115.2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" fillcolor="#002664" strokecolor="#002664"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361"/>
                            </w:tblGrid>
                            <w:tr w:rsidR="00F14B90" w:rsidTr="001B6CCD">
                              <w:tc>
                                <w:tcPr>
                                  <w:tcW w:w="4361" w:type="dxa"/>
                                </w:tcPr>
                                <w:p w:rsidR="00F14B90" w:rsidRPr="003379C3" w:rsidRDefault="00F14B90" w:rsidP="001B6CCD">
                                  <w:pPr>
                                    <w:jc w:val="right"/>
                                    <w:rPr>
                                      <w:b/>
                                      <w:color w:val="92D050"/>
                                    </w:rPr>
                                  </w:pPr>
                                  <w:r w:rsidRPr="003379C3">
                                    <w:rPr>
                                      <w:b/>
                                      <w:color w:val="92D050"/>
                                    </w:rPr>
                                    <w:t>TOTAL BUDGET INCREASE</w:t>
                                  </w:r>
                                </w:p>
                              </w:tc>
                              <w:tc>
                                <w:tcPr>
                                  <w:tcW w:w="4361" w:type="dxa"/>
                                </w:tcPr>
                                <w:p w:rsidR="00F14B90" w:rsidRPr="00A73ECD" w:rsidRDefault="00F14B90" w:rsidP="004871F3">
                                  <w:pPr>
                                    <w:rPr>
                                      <w:b/>
                                      <w:color w:val="FFFFFF" w:themeColor="background1"/>
                                    </w:rPr>
                                  </w:pPr>
                                  <w:r w:rsidRPr="00A73ECD">
                                    <w:rPr>
                                      <w:b/>
                                      <w:color w:val="92D050"/>
                                    </w:rPr>
                                    <w:t>$</w:t>
                                  </w:r>
                                  <w:r>
                                    <w:rPr>
                                      <w:noProof/>
                                      <w:color w:val="92D050"/>
                                    </w:rPr>
                                    <w:t>4,309,545</w:t>
                                  </w:r>
                                </w:p>
                              </w:tc>
                            </w:tr>
                            <w:tr w:rsidR="00F14B90" w:rsidTr="001B6CCD">
                              <w:tc>
                                <w:tcPr>
                                  <w:tcW w:w="4361" w:type="dxa"/>
                                </w:tcPr>
                                <w:p w:rsidR="00F14B90" w:rsidRDefault="00F14B90" w:rsidP="001B6CCD">
                                  <w:pPr>
                                    <w:jc w:val="right"/>
                                  </w:pPr>
                                  <w:r>
                                    <w:t xml:space="preserve">Escalation </w:t>
                                  </w:r>
                                  <w:r w:rsidRPr="00766B13">
                                    <w:rPr>
                                      <w:color w:val="FFC000"/>
                                      <w:vertAlign w:val="superscript"/>
                                    </w:rPr>
                                    <w:t>1</w:t>
                                  </w:r>
                                </w:p>
                              </w:tc>
                              <w:tc>
                                <w:tcPr>
                                  <w:tcW w:w="4361" w:type="dxa"/>
                                </w:tcPr>
                                <w:p w:rsidR="00F14B90" w:rsidRDefault="00F14B90" w:rsidP="004871F3">
                                  <w:r>
                                    <w:t>$</w:t>
                                  </w:r>
                                  <w:r>
                                    <w:rPr>
                                      <w:noProof/>
                                    </w:rPr>
                                    <w:t>2,562,137</w:t>
                                  </w:r>
                                </w:p>
                              </w:tc>
                            </w:tr>
                            <w:tr w:rsidR="00F14B90" w:rsidTr="001B6CCD">
                              <w:tc>
                                <w:tcPr>
                                  <w:tcW w:w="4361" w:type="dxa"/>
                                </w:tcPr>
                                <w:p w:rsidR="00F14B90" w:rsidRDefault="00F14B90" w:rsidP="006242FB">
                                  <w:pPr>
                                    <w:jc w:val="right"/>
                                  </w:pPr>
                                  <w:r>
                                    <w:t xml:space="preserve">Activity, Growth, Savings, Other Initiatives &amp; Priorities </w:t>
                                  </w:r>
                                  <w:r w:rsidRPr="00766B13">
                                    <w:rPr>
                                      <w:color w:val="FFC000"/>
                                      <w:vertAlign w:val="superscript"/>
                                    </w:rPr>
                                    <w:t>2</w:t>
                                  </w:r>
                                </w:p>
                              </w:tc>
                              <w:tc>
                                <w:tcPr>
                                  <w:tcW w:w="4361" w:type="dxa"/>
                                </w:tcPr>
                                <w:p w:rsidR="00F14B90" w:rsidRDefault="00F14B90" w:rsidP="006242FB">
                                  <w:r>
                                    <w:t>$</w:t>
                                  </w:r>
                                  <w:r>
                                    <w:rPr>
                                      <w:noProof/>
                                    </w:rPr>
                                    <w:t>1,747,408</w:t>
                                  </w:r>
                                </w:p>
                              </w:tc>
                            </w:tr>
                          </w:tbl>
                          <w:p w:rsidR="00F14B90" w:rsidRDefault="00F14B90" w:rsidP="001B6CCD"/>
                        </w:txbxContent>
                      </v:textbox>
                      <w10:wrap anchorx="page"/>
                    </v:roundrect>
                  </w:pict>
                </mc:Fallback>
              </mc:AlternateContent>
            </w:r>
          </w:p>
        </w:tc>
        <w:tc>
          <w:tcPr>
            <w:tcW w:w="5240" w:type="dxa"/>
          </w:tcPr>
          <w:p w:rsidR="00F14B90" w:rsidRDefault="00F14B90" w:rsidP="000832A2"/>
        </w:tc>
      </w:tr>
    </w:tbl>
    <w:p w:rsidR="00F14B90" w:rsidRDefault="00F14B90" w:rsidP="000832A2">
      <w:pPr>
        <w:rPr>
          <w:b/>
          <w:color w:val="002664"/>
          <w:sz w:val="32"/>
        </w:rPr>
      </w:pPr>
    </w:p>
    <w:p w:rsidR="00F14B90" w:rsidRDefault="00F14B90" w:rsidP="000832A2">
      <w:pPr>
        <w:rPr>
          <w:b/>
          <w:color w:val="002664"/>
          <w:sz w:val="32"/>
        </w:rPr>
      </w:pPr>
    </w:p>
    <w:p w:rsidR="00F14B90" w:rsidRDefault="00F14B90" w:rsidP="000832A2">
      <w:pPr>
        <w:rPr>
          <w:b/>
          <w:color w:val="002664"/>
          <w:sz w:val="32"/>
        </w:rPr>
      </w:pPr>
    </w:p>
    <w:p w:rsidR="00F14B90" w:rsidRDefault="00F14B90" w:rsidP="000832A2">
      <w:pPr>
        <w:rPr>
          <w:b/>
          <w:color w:val="002664"/>
          <w:sz w:val="32"/>
        </w:rPr>
      </w:pPr>
    </w:p>
    <w:p w:rsidR="00F14B90" w:rsidRDefault="00F14B90" w:rsidP="000832A2">
      <w:pPr>
        <w:rPr>
          <w:b/>
          <w:color w:val="002664"/>
          <w:sz w:val="32"/>
        </w:rPr>
      </w:pPr>
    </w:p>
    <w:p w:rsidR="00F14B90" w:rsidRDefault="00F14B90" w:rsidP="000832A2">
      <w:pPr>
        <w:rPr>
          <w:b/>
          <w:color w:val="002664"/>
          <w:sz w:val="32"/>
        </w:rPr>
      </w:pPr>
    </w:p>
    <w:p w:rsidR="00F14B90" w:rsidRPr="00D57740" w:rsidRDefault="00F14B90" w:rsidP="000832A2">
      <w:pPr>
        <w:rPr>
          <w:b/>
          <w:i/>
          <w:color w:val="002664"/>
          <w:sz w:val="32"/>
        </w:rPr>
      </w:pPr>
      <w:r>
        <w:rPr>
          <w:i/>
        </w:rPr>
        <w:t>The</w:t>
      </w:r>
      <w:r w:rsidRPr="00D57740">
        <w:rPr>
          <w:i/>
        </w:rPr>
        <w:t xml:space="preserve"> values within this section relate to only the General Fund, so when comparing to your Schedule C, you will need to exclude Restricted Financial Assets</w:t>
      </w:r>
      <w:r>
        <w:rPr>
          <w:i/>
        </w:rPr>
        <w:t xml:space="preserve"> noted in row i</w:t>
      </w:r>
      <w:r w:rsidRPr="00D57740">
        <w:rPr>
          <w:i/>
        </w:rPr>
        <w:t>.</w:t>
      </w:r>
    </w:p>
    <w:p w:rsidR="00F14B90" w:rsidRDefault="00F14B90" w:rsidP="000832A2">
      <w:pPr>
        <w:rPr>
          <w:b/>
          <w:color w:val="002664"/>
          <w:sz w:val="32"/>
        </w:rPr>
      </w:pPr>
    </w:p>
    <w:p w:rsidR="00F14B90" w:rsidRDefault="00F14B90" w:rsidP="000832A2">
      <w:pPr>
        <w:rPr>
          <w:b/>
          <w:color w:val="002664"/>
          <w:sz w:val="32"/>
        </w:rPr>
      </w:pPr>
    </w:p>
    <w:p w:rsidR="00F14B90" w:rsidRDefault="00F14B90" w:rsidP="000832A2">
      <w:pPr>
        <w:rPr>
          <w:b/>
          <w:color w:val="002664"/>
          <w:sz w:val="32"/>
        </w:rPr>
      </w:pPr>
    </w:p>
    <w:p w:rsidR="00F14B90" w:rsidRPr="00D03557" w:rsidRDefault="00F14B90" w:rsidP="000832A2">
      <w:pPr>
        <w:rPr>
          <w:b/>
          <w:color w:val="002664"/>
          <w:sz w:val="32"/>
          <w:u w:val="single"/>
        </w:rPr>
      </w:pPr>
      <w:r w:rsidRPr="00D03557">
        <w:rPr>
          <w:b/>
          <w:color w:val="002664"/>
          <w:sz w:val="32"/>
          <w:u w:val="single"/>
        </w:rPr>
        <w:t>Escalation</w:t>
      </w:r>
    </w:p>
    <w:p w:rsidR="00F14B90" w:rsidRDefault="00F14B90" w:rsidP="00E856FA">
      <w:pPr>
        <w:jc w:val="both"/>
      </w:pPr>
      <w:r>
        <w:t>The 2019/20 budget includes a state average efficient escalation factor on budgeted G&amp;S expenditure and 2.5% on funded Employee Related expenditure, excluding non-escalated items. National Partnership Agreement items of expenditure are not escalated (and generally relate to expenditure sourced from Commonwealth funds). Depreciation and RFAs are subjected to a separate in year review. Items for specific escalation are noted in the table below.</w:t>
      </w:r>
    </w:p>
    <w:p w:rsidR="00F14B90" w:rsidRDefault="00F14B90" w:rsidP="00AA0A1C">
      <w:pPr>
        <w:jc w:val="both"/>
      </w:pPr>
      <w:r>
        <w:t xml:space="preserve">The composite escalation rate for your organisation is </w:t>
      </w:r>
      <w:r>
        <w:rPr>
          <w:noProof/>
        </w:rPr>
        <w:t>2.2</w:t>
      </w:r>
      <w:r>
        <w:t>%, calculated as follows:</w:t>
      </w:r>
    </w:p>
    <w:p w:rsidR="00F14B90" w:rsidRDefault="00F14B90" w:rsidP="000832A2"/>
    <w:tbl>
      <w:tblPr>
        <w:tblW w:w="9628"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5524"/>
        <w:gridCol w:w="2151"/>
        <w:gridCol w:w="411"/>
        <w:gridCol w:w="431"/>
        <w:gridCol w:w="1111"/>
      </w:tblGrid>
      <w:tr w:rsidR="00F14B90" w:rsidRPr="00713D9B" w:rsidTr="00A62C83">
        <w:trPr>
          <w:trHeight w:val="353"/>
        </w:trPr>
        <w:tc>
          <w:tcPr>
            <w:tcW w:w="8517" w:type="dxa"/>
            <w:gridSpan w:val="4"/>
            <w:shd w:val="clear" w:color="auto" w:fill="auto"/>
            <w:noWrap/>
          </w:tcPr>
          <w:p w:rsidR="00F14B90" w:rsidRDefault="00F14B90" w:rsidP="00FE3A65">
            <w:pPr>
              <w:spacing w:before="60"/>
              <w:ind w:left="-57"/>
              <w:jc w:val="center"/>
              <w:rPr>
                <w:rFonts w:cs="Helvetica"/>
                <w:b/>
                <w:bCs/>
                <w:color w:val="002060"/>
                <w:sz w:val="18"/>
                <w:szCs w:val="18"/>
                <w:lang w:eastAsia="en-AU"/>
              </w:rPr>
            </w:pPr>
          </w:p>
        </w:tc>
        <w:tc>
          <w:tcPr>
            <w:tcW w:w="1111" w:type="dxa"/>
          </w:tcPr>
          <w:p w:rsidR="00F14B90" w:rsidRPr="00AA0A1C" w:rsidRDefault="00F14B90" w:rsidP="00FE3A65">
            <w:pPr>
              <w:spacing w:before="60"/>
              <w:ind w:left="-57"/>
              <w:jc w:val="center"/>
              <w:rPr>
                <w:rFonts w:cs="Helvetica"/>
                <w:b/>
                <w:bCs/>
                <w:color w:val="002060"/>
                <w:sz w:val="18"/>
                <w:szCs w:val="18"/>
                <w:lang w:eastAsia="en-AU"/>
              </w:rPr>
            </w:pPr>
            <w:r>
              <w:rPr>
                <w:rFonts w:cs="Helvetica"/>
                <w:b/>
                <w:bCs/>
                <w:color w:val="002060"/>
                <w:sz w:val="18"/>
                <w:szCs w:val="18"/>
                <w:lang w:eastAsia="en-AU"/>
              </w:rPr>
              <w:t>Budget Ref</w:t>
            </w:r>
          </w:p>
        </w:tc>
      </w:tr>
      <w:tr w:rsidR="00F14B90" w:rsidRPr="00713D9B" w:rsidTr="00A62C83">
        <w:trPr>
          <w:trHeight w:val="353"/>
        </w:trPr>
        <w:tc>
          <w:tcPr>
            <w:tcW w:w="5524" w:type="dxa"/>
            <w:shd w:val="clear" w:color="auto" w:fill="auto"/>
            <w:noWrap/>
          </w:tcPr>
          <w:p w:rsidR="00F14B90" w:rsidRPr="00AA0A1C" w:rsidRDefault="00F14B90" w:rsidP="00AA0A1C">
            <w:pPr>
              <w:spacing w:before="60"/>
              <w:ind w:left="-57"/>
              <w:rPr>
                <w:rFonts w:cs="Helvetica"/>
                <w:b/>
                <w:bCs/>
                <w:color w:val="002060"/>
                <w:sz w:val="18"/>
                <w:szCs w:val="18"/>
                <w:lang w:eastAsia="en-AU"/>
              </w:rPr>
            </w:pPr>
            <w:r w:rsidRPr="00AA0A1C">
              <w:rPr>
                <w:rFonts w:cs="Helvetica"/>
                <w:b/>
                <w:bCs/>
                <w:color w:val="002060"/>
                <w:sz w:val="18"/>
                <w:szCs w:val="18"/>
                <w:lang w:eastAsia="en-AU"/>
              </w:rPr>
              <w:t>201</w:t>
            </w:r>
            <w:r>
              <w:rPr>
                <w:rFonts w:cs="Helvetica"/>
                <w:b/>
                <w:bCs/>
                <w:color w:val="002060"/>
                <w:sz w:val="18"/>
                <w:szCs w:val="18"/>
                <w:lang w:eastAsia="en-AU"/>
              </w:rPr>
              <w:t>8</w:t>
            </w:r>
            <w:r w:rsidRPr="00AA0A1C">
              <w:rPr>
                <w:rFonts w:cs="Helvetica"/>
                <w:b/>
                <w:bCs/>
                <w:color w:val="002060"/>
                <w:sz w:val="18"/>
                <w:szCs w:val="18"/>
                <w:lang w:eastAsia="en-AU"/>
              </w:rPr>
              <w:t>/1</w:t>
            </w:r>
            <w:r>
              <w:rPr>
                <w:rFonts w:cs="Helvetica"/>
                <w:b/>
                <w:bCs/>
                <w:color w:val="002060"/>
                <w:sz w:val="18"/>
                <w:szCs w:val="18"/>
                <w:lang w:eastAsia="en-AU"/>
              </w:rPr>
              <w:t>9</w:t>
            </w:r>
            <w:r w:rsidRPr="00AA0A1C">
              <w:rPr>
                <w:rFonts w:cs="Helvetica"/>
                <w:b/>
                <w:bCs/>
                <w:color w:val="002060"/>
                <w:sz w:val="18"/>
                <w:szCs w:val="18"/>
                <w:lang w:eastAsia="en-AU"/>
              </w:rPr>
              <w:t xml:space="preserve"> annualised expenditure base </w:t>
            </w:r>
          </w:p>
        </w:tc>
        <w:tc>
          <w:tcPr>
            <w:tcW w:w="2151" w:type="dxa"/>
          </w:tcPr>
          <w:p w:rsidR="00F14B90" w:rsidRPr="00AA0A1C" w:rsidRDefault="00F14B90" w:rsidP="004871F3">
            <w:pPr>
              <w:spacing w:before="60"/>
              <w:ind w:left="-57"/>
              <w:jc w:val="right"/>
              <w:rPr>
                <w:rFonts w:cs="Helvetica"/>
                <w:b/>
                <w:bCs/>
                <w:color w:val="002060"/>
                <w:sz w:val="18"/>
                <w:szCs w:val="18"/>
                <w:lang w:eastAsia="en-AU"/>
              </w:rPr>
            </w:pPr>
            <w:r w:rsidRPr="00AA0A1C">
              <w:rPr>
                <w:rFonts w:cs="Helvetica"/>
                <w:b/>
                <w:bCs/>
                <w:color w:val="002060"/>
                <w:sz w:val="18"/>
                <w:szCs w:val="18"/>
                <w:lang w:eastAsia="en-AU"/>
              </w:rPr>
              <w:t xml:space="preserve">$ </w:t>
            </w:r>
            <w:r>
              <w:rPr>
                <w:noProof/>
              </w:rPr>
              <w:t>116,918,260</w:t>
            </w:r>
          </w:p>
        </w:tc>
        <w:tc>
          <w:tcPr>
            <w:tcW w:w="411" w:type="dxa"/>
          </w:tcPr>
          <w:p w:rsidR="00F14B90" w:rsidRPr="00FE3A65" w:rsidRDefault="00F14B90" w:rsidP="00FE3A65">
            <w:pPr>
              <w:spacing w:before="60"/>
              <w:ind w:left="-57"/>
              <w:jc w:val="center"/>
              <w:rPr>
                <w:rFonts w:cs="Helvetica"/>
                <w:bCs/>
                <w:color w:val="002060"/>
                <w:sz w:val="18"/>
                <w:szCs w:val="18"/>
                <w:lang w:eastAsia="en-AU"/>
              </w:rPr>
            </w:pPr>
          </w:p>
        </w:tc>
        <w:tc>
          <w:tcPr>
            <w:tcW w:w="431" w:type="dxa"/>
          </w:tcPr>
          <w:p w:rsidR="00F14B90" w:rsidRPr="007B76EB" w:rsidRDefault="00F14B90" w:rsidP="00FE3A65">
            <w:pPr>
              <w:spacing w:before="60"/>
              <w:ind w:left="-57"/>
              <w:jc w:val="center"/>
              <w:rPr>
                <w:rFonts w:cs="Helvetica"/>
                <w:bCs/>
                <w:color w:val="002060"/>
                <w:sz w:val="18"/>
                <w:szCs w:val="18"/>
                <w:lang w:eastAsia="en-AU"/>
              </w:rPr>
            </w:pPr>
            <w:r w:rsidRPr="007B76EB">
              <w:rPr>
                <w:rFonts w:cs="Helvetica"/>
                <w:bCs/>
                <w:color w:val="002060"/>
                <w:sz w:val="18"/>
                <w:szCs w:val="18"/>
                <w:lang w:eastAsia="en-AU"/>
              </w:rPr>
              <w:t>A</w:t>
            </w:r>
          </w:p>
        </w:tc>
        <w:tc>
          <w:tcPr>
            <w:tcW w:w="1111" w:type="dxa"/>
          </w:tcPr>
          <w:p w:rsidR="00F14B90" w:rsidRPr="00AA0A1C" w:rsidRDefault="00F14B90" w:rsidP="00FE3A65">
            <w:pPr>
              <w:spacing w:before="60"/>
              <w:ind w:left="-57"/>
              <w:jc w:val="center"/>
              <w:rPr>
                <w:rFonts w:cs="Helvetica"/>
                <w:b/>
                <w:bCs/>
                <w:color w:val="002060"/>
                <w:sz w:val="18"/>
                <w:szCs w:val="18"/>
                <w:lang w:eastAsia="en-AU"/>
              </w:rPr>
            </w:pPr>
          </w:p>
        </w:tc>
      </w:tr>
      <w:tr w:rsidR="00F14B90" w:rsidRPr="00713D9B" w:rsidTr="00A62C83">
        <w:trPr>
          <w:trHeight w:val="353"/>
        </w:trPr>
        <w:tc>
          <w:tcPr>
            <w:tcW w:w="5524" w:type="dxa"/>
            <w:shd w:val="clear" w:color="auto" w:fill="auto"/>
            <w:noWrap/>
          </w:tcPr>
          <w:p w:rsidR="00F14B90" w:rsidRPr="00AA0A1C" w:rsidRDefault="00F14B90" w:rsidP="00756AA9">
            <w:pPr>
              <w:spacing w:before="60"/>
              <w:ind w:left="-57"/>
              <w:rPr>
                <w:rFonts w:cs="Helvetica"/>
                <w:bCs/>
                <w:color w:val="002060"/>
                <w:sz w:val="18"/>
                <w:szCs w:val="18"/>
                <w:lang w:eastAsia="en-AU"/>
              </w:rPr>
            </w:pPr>
            <w:r w:rsidRPr="00AA0A1C">
              <w:rPr>
                <w:rFonts w:cs="Helvetica"/>
                <w:b/>
                <w:bCs/>
                <w:color w:val="002060"/>
                <w:sz w:val="18"/>
                <w:szCs w:val="18"/>
                <w:lang w:eastAsia="en-AU"/>
              </w:rPr>
              <w:t>Less specific items:</w:t>
            </w:r>
          </w:p>
        </w:tc>
        <w:tc>
          <w:tcPr>
            <w:tcW w:w="2151" w:type="dxa"/>
          </w:tcPr>
          <w:p w:rsidR="00F14B90" w:rsidRPr="00AA0A1C" w:rsidRDefault="00F14B90" w:rsidP="00756AA9">
            <w:pPr>
              <w:spacing w:before="60"/>
              <w:ind w:left="-57"/>
              <w:jc w:val="right"/>
              <w:rPr>
                <w:rFonts w:cs="Helvetica"/>
                <w:bCs/>
                <w:color w:val="002060"/>
                <w:sz w:val="18"/>
                <w:szCs w:val="18"/>
                <w:lang w:eastAsia="en-AU"/>
              </w:rPr>
            </w:pPr>
          </w:p>
        </w:tc>
        <w:tc>
          <w:tcPr>
            <w:tcW w:w="411" w:type="dxa"/>
          </w:tcPr>
          <w:p w:rsidR="00F14B90" w:rsidRPr="00AA0A1C" w:rsidRDefault="00F14B90" w:rsidP="00FE3A65">
            <w:pPr>
              <w:spacing w:before="60"/>
              <w:ind w:left="-57"/>
              <w:jc w:val="center"/>
              <w:rPr>
                <w:rFonts w:cs="Helvetica"/>
                <w:bCs/>
                <w:color w:val="002060"/>
                <w:sz w:val="18"/>
                <w:szCs w:val="18"/>
                <w:lang w:eastAsia="en-AU"/>
              </w:rPr>
            </w:pPr>
          </w:p>
        </w:tc>
        <w:tc>
          <w:tcPr>
            <w:tcW w:w="431" w:type="dxa"/>
          </w:tcPr>
          <w:p w:rsidR="00F14B90" w:rsidRPr="007B76EB" w:rsidRDefault="00F14B90" w:rsidP="00FE3A65">
            <w:pPr>
              <w:spacing w:before="60"/>
              <w:ind w:left="-57"/>
              <w:jc w:val="center"/>
              <w:rPr>
                <w:rFonts w:cs="Helvetica"/>
                <w:bCs/>
                <w:color w:val="002060"/>
                <w:sz w:val="18"/>
                <w:szCs w:val="18"/>
                <w:lang w:eastAsia="en-AU"/>
              </w:rPr>
            </w:pPr>
          </w:p>
        </w:tc>
        <w:tc>
          <w:tcPr>
            <w:tcW w:w="1111" w:type="dxa"/>
          </w:tcPr>
          <w:p w:rsidR="00F14B90" w:rsidRPr="00AA0A1C" w:rsidRDefault="00F14B90" w:rsidP="00FE3A65">
            <w:pPr>
              <w:spacing w:before="60"/>
              <w:ind w:left="-57"/>
              <w:jc w:val="center"/>
              <w:rPr>
                <w:rFonts w:cs="Helvetica"/>
                <w:bCs/>
                <w:color w:val="002060"/>
                <w:sz w:val="18"/>
                <w:szCs w:val="18"/>
                <w:lang w:eastAsia="en-AU"/>
              </w:rPr>
            </w:pPr>
          </w:p>
        </w:tc>
      </w:tr>
      <w:tr w:rsidR="00F14B90" w:rsidRPr="00713D9B" w:rsidTr="00A62C83">
        <w:trPr>
          <w:trHeight w:val="353"/>
        </w:trPr>
        <w:tc>
          <w:tcPr>
            <w:tcW w:w="5524" w:type="dxa"/>
            <w:shd w:val="clear" w:color="auto" w:fill="auto"/>
            <w:noWrap/>
          </w:tcPr>
          <w:p w:rsidR="00F14B90" w:rsidRPr="00AA0A1C" w:rsidRDefault="00F14B90" w:rsidP="00FE3A65">
            <w:pPr>
              <w:spacing w:before="60"/>
              <w:ind w:left="-57"/>
              <w:rPr>
                <w:rFonts w:cs="Helvetica"/>
                <w:bCs/>
                <w:color w:val="002060"/>
                <w:sz w:val="18"/>
                <w:szCs w:val="18"/>
                <w:lang w:eastAsia="en-AU"/>
              </w:rPr>
            </w:pPr>
            <w:r w:rsidRPr="00AA0A1C">
              <w:rPr>
                <w:rFonts w:cs="Helvetica"/>
                <w:bCs/>
                <w:color w:val="002060"/>
                <w:sz w:val="18"/>
                <w:szCs w:val="18"/>
                <w:lang w:eastAsia="en-AU"/>
              </w:rPr>
              <w:t xml:space="preserve">          201</w:t>
            </w:r>
            <w:r>
              <w:rPr>
                <w:rFonts w:cs="Helvetica"/>
                <w:bCs/>
                <w:color w:val="002060"/>
                <w:sz w:val="18"/>
                <w:szCs w:val="18"/>
                <w:lang w:eastAsia="en-AU"/>
              </w:rPr>
              <w:t>8</w:t>
            </w:r>
            <w:r w:rsidRPr="00AA0A1C">
              <w:rPr>
                <w:rFonts w:cs="Helvetica"/>
                <w:bCs/>
                <w:color w:val="002060"/>
                <w:sz w:val="18"/>
                <w:szCs w:val="18"/>
                <w:lang w:eastAsia="en-AU"/>
              </w:rPr>
              <w:t>/1</w:t>
            </w:r>
            <w:r>
              <w:rPr>
                <w:rFonts w:cs="Helvetica"/>
                <w:bCs/>
                <w:color w:val="002060"/>
                <w:sz w:val="18"/>
                <w:szCs w:val="18"/>
                <w:lang w:eastAsia="en-AU"/>
              </w:rPr>
              <w:t>9</w:t>
            </w:r>
            <w:r w:rsidRPr="00AA0A1C">
              <w:rPr>
                <w:rFonts w:cs="Helvetica"/>
                <w:bCs/>
                <w:color w:val="002060"/>
                <w:sz w:val="18"/>
                <w:szCs w:val="18"/>
                <w:lang w:eastAsia="en-AU"/>
              </w:rPr>
              <w:t xml:space="preserve"> Blood &amp; Blood Products</w:t>
            </w:r>
          </w:p>
        </w:tc>
        <w:tc>
          <w:tcPr>
            <w:tcW w:w="2151" w:type="dxa"/>
          </w:tcPr>
          <w:p w:rsidR="00F14B90" w:rsidRPr="00AA0A1C" w:rsidRDefault="00F14B90" w:rsidP="004871F3">
            <w:pPr>
              <w:spacing w:before="60"/>
              <w:ind w:left="-57"/>
              <w:jc w:val="right"/>
              <w:rPr>
                <w:rFonts w:cs="Helvetica"/>
                <w:bCs/>
                <w:color w:val="002060"/>
                <w:sz w:val="18"/>
                <w:szCs w:val="18"/>
                <w:lang w:eastAsia="en-AU"/>
              </w:rPr>
            </w:pPr>
            <w:r w:rsidRPr="00AA0A1C">
              <w:rPr>
                <w:rFonts w:cs="Helvetica"/>
                <w:bCs/>
                <w:color w:val="002060"/>
                <w:sz w:val="18"/>
                <w:szCs w:val="18"/>
                <w:lang w:eastAsia="en-AU"/>
              </w:rPr>
              <w:t xml:space="preserve">$ </w:t>
            </w:r>
            <w:r>
              <w:rPr>
                <w:noProof/>
              </w:rPr>
              <w:t>178,477</w:t>
            </w:r>
          </w:p>
        </w:tc>
        <w:tc>
          <w:tcPr>
            <w:tcW w:w="411" w:type="dxa"/>
            <w:vMerge w:val="restart"/>
          </w:tcPr>
          <w:p w:rsidR="00F14B90" w:rsidRDefault="00F14B90" w:rsidP="00FE3A65">
            <w:pPr>
              <w:spacing w:before="60"/>
              <w:ind w:left="-57"/>
              <w:jc w:val="center"/>
              <w:rPr>
                <w:rFonts w:cs="Helvetica"/>
                <w:bCs/>
                <w:color w:val="002060"/>
                <w:sz w:val="18"/>
                <w:szCs w:val="18"/>
                <w:lang w:eastAsia="en-AU"/>
              </w:rPr>
            </w:pPr>
          </w:p>
          <w:p w:rsidR="00F14B90" w:rsidRDefault="00F14B90" w:rsidP="00FE3A65">
            <w:pPr>
              <w:spacing w:before="60"/>
              <w:ind w:left="-57"/>
              <w:jc w:val="center"/>
              <w:rPr>
                <w:rFonts w:cs="Helvetica"/>
                <w:bCs/>
                <w:color w:val="002060"/>
                <w:sz w:val="18"/>
                <w:szCs w:val="18"/>
                <w:lang w:eastAsia="en-AU"/>
              </w:rPr>
            </w:pPr>
          </w:p>
          <w:p w:rsidR="00F14B90" w:rsidRPr="00AA0A1C" w:rsidRDefault="00F14B90" w:rsidP="00FE3A65">
            <w:pPr>
              <w:spacing w:before="60"/>
              <w:ind w:left="-57"/>
              <w:jc w:val="center"/>
              <w:rPr>
                <w:rFonts w:cs="Helvetica"/>
                <w:bCs/>
                <w:color w:val="002060"/>
                <w:sz w:val="18"/>
                <w:szCs w:val="18"/>
                <w:lang w:eastAsia="en-AU"/>
              </w:rPr>
            </w:pPr>
          </w:p>
        </w:tc>
        <w:tc>
          <w:tcPr>
            <w:tcW w:w="431" w:type="dxa"/>
            <w:vMerge w:val="restart"/>
          </w:tcPr>
          <w:p w:rsidR="00F14B90" w:rsidRPr="007B76EB" w:rsidRDefault="00F14B90" w:rsidP="00FE3A65">
            <w:pPr>
              <w:spacing w:before="60"/>
              <w:ind w:left="-57"/>
              <w:jc w:val="center"/>
              <w:rPr>
                <w:rFonts w:cs="Helvetica"/>
                <w:bCs/>
                <w:color w:val="002060"/>
                <w:sz w:val="18"/>
                <w:szCs w:val="18"/>
                <w:lang w:eastAsia="en-AU"/>
              </w:rPr>
            </w:pPr>
          </w:p>
          <w:p w:rsidR="00F14B90" w:rsidRPr="007B76EB" w:rsidRDefault="00F14B90" w:rsidP="00FE3A65">
            <w:pPr>
              <w:spacing w:before="60"/>
              <w:ind w:left="-57"/>
              <w:jc w:val="center"/>
              <w:rPr>
                <w:rFonts w:cs="Helvetica"/>
                <w:bCs/>
                <w:color w:val="002060"/>
                <w:sz w:val="18"/>
                <w:szCs w:val="18"/>
                <w:lang w:eastAsia="en-AU"/>
              </w:rPr>
            </w:pPr>
          </w:p>
          <w:p w:rsidR="00F14B90" w:rsidRPr="007B76EB" w:rsidRDefault="00F14B90" w:rsidP="00FE3A65">
            <w:pPr>
              <w:spacing w:before="60"/>
              <w:ind w:left="-57"/>
              <w:jc w:val="center"/>
              <w:rPr>
                <w:rFonts w:cs="Helvetica"/>
                <w:bCs/>
                <w:color w:val="002060"/>
                <w:sz w:val="18"/>
                <w:szCs w:val="18"/>
                <w:lang w:eastAsia="en-AU"/>
              </w:rPr>
            </w:pPr>
            <w:r w:rsidRPr="007B76EB">
              <w:rPr>
                <w:rFonts w:cs="Helvetica"/>
                <w:bCs/>
                <w:color w:val="002060"/>
                <w:sz w:val="18"/>
                <w:szCs w:val="18"/>
                <w:lang w:eastAsia="en-AU"/>
              </w:rPr>
              <w:t>B</w:t>
            </w:r>
          </w:p>
        </w:tc>
        <w:tc>
          <w:tcPr>
            <w:tcW w:w="1111" w:type="dxa"/>
          </w:tcPr>
          <w:p w:rsidR="00F14B90" w:rsidRPr="00AA0A1C" w:rsidRDefault="00F14B90" w:rsidP="00FE3A65">
            <w:pPr>
              <w:spacing w:before="60"/>
              <w:ind w:left="-57"/>
              <w:jc w:val="center"/>
              <w:rPr>
                <w:rFonts w:cs="Helvetica"/>
                <w:bCs/>
                <w:color w:val="002060"/>
                <w:sz w:val="18"/>
                <w:szCs w:val="18"/>
                <w:lang w:eastAsia="en-AU"/>
              </w:rPr>
            </w:pPr>
          </w:p>
        </w:tc>
      </w:tr>
      <w:tr w:rsidR="00F14B90" w:rsidRPr="00713D9B" w:rsidTr="00A62C83">
        <w:trPr>
          <w:trHeight w:val="353"/>
        </w:trPr>
        <w:tc>
          <w:tcPr>
            <w:tcW w:w="5524" w:type="dxa"/>
            <w:shd w:val="clear" w:color="auto" w:fill="auto"/>
            <w:noWrap/>
          </w:tcPr>
          <w:p w:rsidR="00F14B90" w:rsidRPr="00AA0A1C" w:rsidRDefault="00F14B90" w:rsidP="00FE3A65">
            <w:pPr>
              <w:spacing w:before="60"/>
              <w:ind w:left="-57"/>
              <w:rPr>
                <w:rFonts w:cs="Helvetica"/>
                <w:bCs/>
                <w:color w:val="002060"/>
                <w:sz w:val="18"/>
                <w:szCs w:val="18"/>
                <w:lang w:eastAsia="en-AU"/>
              </w:rPr>
            </w:pPr>
            <w:r w:rsidRPr="00AA0A1C">
              <w:rPr>
                <w:rFonts w:cs="Helvetica"/>
                <w:bCs/>
                <w:color w:val="002060"/>
                <w:sz w:val="18"/>
                <w:szCs w:val="18"/>
                <w:lang w:eastAsia="en-AU"/>
              </w:rPr>
              <w:t xml:space="preserve">          201</w:t>
            </w:r>
            <w:r>
              <w:rPr>
                <w:rFonts w:cs="Helvetica"/>
                <w:bCs/>
                <w:color w:val="002060"/>
                <w:sz w:val="18"/>
                <w:szCs w:val="18"/>
                <w:lang w:eastAsia="en-AU"/>
              </w:rPr>
              <w:t>8</w:t>
            </w:r>
            <w:r w:rsidRPr="00AA0A1C">
              <w:rPr>
                <w:rFonts w:cs="Helvetica"/>
                <w:bCs/>
                <w:color w:val="002060"/>
                <w:sz w:val="18"/>
                <w:szCs w:val="18"/>
                <w:lang w:eastAsia="en-AU"/>
              </w:rPr>
              <w:t>/1</w:t>
            </w:r>
            <w:r>
              <w:rPr>
                <w:rFonts w:cs="Helvetica"/>
                <w:bCs/>
                <w:color w:val="002060"/>
                <w:sz w:val="18"/>
                <w:szCs w:val="18"/>
                <w:lang w:eastAsia="en-AU"/>
              </w:rPr>
              <w:t>9</w:t>
            </w:r>
            <w:r w:rsidRPr="00AA0A1C">
              <w:rPr>
                <w:rFonts w:cs="Helvetica"/>
                <w:bCs/>
                <w:color w:val="002060"/>
                <w:sz w:val="18"/>
                <w:szCs w:val="18"/>
                <w:lang w:eastAsia="en-AU"/>
              </w:rPr>
              <w:t xml:space="preserve"> Electricity</w:t>
            </w:r>
          </w:p>
        </w:tc>
        <w:tc>
          <w:tcPr>
            <w:tcW w:w="2151" w:type="dxa"/>
          </w:tcPr>
          <w:p w:rsidR="00F14B90" w:rsidRPr="00AA0A1C" w:rsidRDefault="00F14B90" w:rsidP="004871F3">
            <w:pPr>
              <w:spacing w:before="60"/>
              <w:ind w:left="-57"/>
              <w:jc w:val="right"/>
              <w:rPr>
                <w:rFonts w:cs="Helvetica"/>
                <w:bCs/>
                <w:color w:val="002060"/>
                <w:sz w:val="18"/>
                <w:szCs w:val="18"/>
                <w:lang w:eastAsia="en-AU"/>
              </w:rPr>
            </w:pPr>
            <w:r w:rsidRPr="00AA0A1C">
              <w:rPr>
                <w:rFonts w:cs="Helvetica"/>
                <w:bCs/>
                <w:color w:val="002060"/>
                <w:sz w:val="18"/>
                <w:szCs w:val="18"/>
                <w:lang w:eastAsia="en-AU"/>
              </w:rPr>
              <w:t xml:space="preserve">$ </w:t>
            </w:r>
            <w:r>
              <w:rPr>
                <w:noProof/>
              </w:rPr>
              <w:t>388,415</w:t>
            </w:r>
          </w:p>
        </w:tc>
        <w:tc>
          <w:tcPr>
            <w:tcW w:w="411" w:type="dxa"/>
            <w:vMerge/>
          </w:tcPr>
          <w:p w:rsidR="00F14B90" w:rsidRPr="00AA0A1C" w:rsidRDefault="00F14B90" w:rsidP="00FE3A65">
            <w:pPr>
              <w:spacing w:before="60"/>
              <w:ind w:left="-57"/>
              <w:jc w:val="center"/>
              <w:rPr>
                <w:rFonts w:cs="Helvetica"/>
                <w:bCs/>
                <w:color w:val="002060"/>
                <w:sz w:val="18"/>
                <w:szCs w:val="18"/>
                <w:lang w:eastAsia="en-AU"/>
              </w:rPr>
            </w:pPr>
          </w:p>
        </w:tc>
        <w:tc>
          <w:tcPr>
            <w:tcW w:w="431" w:type="dxa"/>
            <w:vMerge/>
          </w:tcPr>
          <w:p w:rsidR="00F14B90" w:rsidRPr="007B76EB" w:rsidRDefault="00F14B90" w:rsidP="00FE3A65">
            <w:pPr>
              <w:spacing w:before="60"/>
              <w:ind w:left="-57"/>
              <w:jc w:val="center"/>
              <w:rPr>
                <w:rFonts w:cs="Helvetica"/>
                <w:bCs/>
                <w:color w:val="002060"/>
                <w:sz w:val="18"/>
                <w:szCs w:val="18"/>
                <w:lang w:eastAsia="en-AU"/>
              </w:rPr>
            </w:pPr>
          </w:p>
        </w:tc>
        <w:tc>
          <w:tcPr>
            <w:tcW w:w="1111" w:type="dxa"/>
          </w:tcPr>
          <w:p w:rsidR="00F14B90" w:rsidRPr="00AA0A1C" w:rsidRDefault="00F14B90" w:rsidP="00FE3A65">
            <w:pPr>
              <w:spacing w:before="60"/>
              <w:ind w:left="-57"/>
              <w:jc w:val="center"/>
              <w:rPr>
                <w:rFonts w:cs="Helvetica"/>
                <w:bCs/>
                <w:color w:val="002060"/>
                <w:sz w:val="18"/>
                <w:szCs w:val="18"/>
                <w:lang w:eastAsia="en-AU"/>
              </w:rPr>
            </w:pPr>
          </w:p>
        </w:tc>
      </w:tr>
      <w:tr w:rsidR="00F14B90" w:rsidRPr="00713D9B" w:rsidTr="00A62C83">
        <w:trPr>
          <w:trHeight w:val="353"/>
        </w:trPr>
        <w:tc>
          <w:tcPr>
            <w:tcW w:w="5524" w:type="dxa"/>
            <w:shd w:val="clear" w:color="auto" w:fill="auto"/>
            <w:noWrap/>
          </w:tcPr>
          <w:p w:rsidR="00F14B90" w:rsidRPr="00AA0A1C" w:rsidRDefault="00F14B90" w:rsidP="00FE3A65">
            <w:pPr>
              <w:spacing w:before="60"/>
              <w:ind w:left="-57"/>
              <w:rPr>
                <w:rFonts w:cs="Helvetica"/>
                <w:bCs/>
                <w:color w:val="002060"/>
                <w:sz w:val="18"/>
                <w:szCs w:val="18"/>
                <w:lang w:eastAsia="en-AU"/>
              </w:rPr>
            </w:pPr>
            <w:r w:rsidRPr="00AA0A1C">
              <w:rPr>
                <w:rFonts w:cs="Helvetica"/>
                <w:bCs/>
                <w:color w:val="002060"/>
                <w:sz w:val="18"/>
                <w:szCs w:val="18"/>
                <w:lang w:eastAsia="en-AU"/>
              </w:rPr>
              <w:t xml:space="preserve">          201</w:t>
            </w:r>
            <w:r>
              <w:rPr>
                <w:rFonts w:cs="Helvetica"/>
                <w:bCs/>
                <w:color w:val="002060"/>
                <w:sz w:val="18"/>
                <w:szCs w:val="18"/>
                <w:lang w:eastAsia="en-AU"/>
              </w:rPr>
              <w:t>8</w:t>
            </w:r>
            <w:r w:rsidRPr="00AA0A1C">
              <w:rPr>
                <w:rFonts w:cs="Helvetica"/>
                <w:bCs/>
                <w:color w:val="002060"/>
                <w:sz w:val="18"/>
                <w:szCs w:val="18"/>
                <w:lang w:eastAsia="en-AU"/>
              </w:rPr>
              <w:t>/1</w:t>
            </w:r>
            <w:r>
              <w:rPr>
                <w:rFonts w:cs="Helvetica"/>
                <w:bCs/>
                <w:color w:val="002060"/>
                <w:sz w:val="18"/>
                <w:szCs w:val="18"/>
                <w:lang w:eastAsia="en-AU"/>
              </w:rPr>
              <w:t>9</w:t>
            </w:r>
            <w:r w:rsidRPr="00AA0A1C">
              <w:rPr>
                <w:rFonts w:cs="Helvetica"/>
                <w:bCs/>
                <w:color w:val="002060"/>
                <w:sz w:val="18"/>
                <w:szCs w:val="18"/>
                <w:lang w:eastAsia="en-AU"/>
              </w:rPr>
              <w:t xml:space="preserve"> NGOs</w:t>
            </w:r>
          </w:p>
        </w:tc>
        <w:tc>
          <w:tcPr>
            <w:tcW w:w="2151" w:type="dxa"/>
          </w:tcPr>
          <w:p w:rsidR="00F14B90" w:rsidRPr="00AA0A1C" w:rsidRDefault="00F14B90" w:rsidP="004871F3">
            <w:pPr>
              <w:spacing w:before="60"/>
              <w:ind w:left="-57"/>
              <w:jc w:val="right"/>
              <w:rPr>
                <w:rFonts w:cs="Helvetica"/>
                <w:bCs/>
                <w:color w:val="002060"/>
                <w:sz w:val="18"/>
                <w:szCs w:val="18"/>
                <w:lang w:eastAsia="en-AU"/>
              </w:rPr>
            </w:pPr>
            <w:r w:rsidRPr="00AA0A1C">
              <w:rPr>
                <w:rFonts w:cs="Helvetica"/>
                <w:bCs/>
                <w:color w:val="002060"/>
                <w:sz w:val="18"/>
                <w:szCs w:val="18"/>
                <w:lang w:eastAsia="en-AU"/>
              </w:rPr>
              <w:t xml:space="preserve">$ </w:t>
            </w:r>
            <w:r>
              <w:rPr>
                <w:noProof/>
              </w:rPr>
              <w:t>-1,596,476</w:t>
            </w:r>
          </w:p>
        </w:tc>
        <w:tc>
          <w:tcPr>
            <w:tcW w:w="411" w:type="dxa"/>
            <w:vMerge/>
          </w:tcPr>
          <w:p w:rsidR="00F14B90" w:rsidRPr="00AA0A1C" w:rsidRDefault="00F14B90" w:rsidP="00FE3A65">
            <w:pPr>
              <w:spacing w:before="60"/>
              <w:ind w:left="-57"/>
              <w:jc w:val="center"/>
              <w:rPr>
                <w:rFonts w:cs="Helvetica"/>
                <w:bCs/>
                <w:color w:val="002060"/>
                <w:sz w:val="18"/>
                <w:szCs w:val="18"/>
                <w:lang w:eastAsia="en-AU"/>
              </w:rPr>
            </w:pPr>
          </w:p>
        </w:tc>
        <w:tc>
          <w:tcPr>
            <w:tcW w:w="431" w:type="dxa"/>
            <w:vMerge/>
          </w:tcPr>
          <w:p w:rsidR="00F14B90" w:rsidRPr="007B76EB" w:rsidRDefault="00F14B90" w:rsidP="00FE3A65">
            <w:pPr>
              <w:spacing w:before="60"/>
              <w:ind w:left="-57"/>
              <w:jc w:val="center"/>
              <w:rPr>
                <w:rFonts w:cs="Helvetica"/>
                <w:bCs/>
                <w:color w:val="002060"/>
                <w:sz w:val="18"/>
                <w:szCs w:val="18"/>
                <w:lang w:eastAsia="en-AU"/>
              </w:rPr>
            </w:pPr>
          </w:p>
        </w:tc>
        <w:tc>
          <w:tcPr>
            <w:tcW w:w="1111" w:type="dxa"/>
          </w:tcPr>
          <w:p w:rsidR="00F14B90" w:rsidRPr="00AA0A1C" w:rsidRDefault="00F14B90" w:rsidP="00FE3A65">
            <w:pPr>
              <w:spacing w:before="60"/>
              <w:ind w:left="-57"/>
              <w:jc w:val="center"/>
              <w:rPr>
                <w:rFonts w:cs="Helvetica"/>
                <w:bCs/>
                <w:color w:val="002060"/>
                <w:sz w:val="18"/>
                <w:szCs w:val="18"/>
                <w:lang w:eastAsia="en-AU"/>
              </w:rPr>
            </w:pPr>
          </w:p>
        </w:tc>
      </w:tr>
      <w:tr w:rsidR="00F14B90" w:rsidRPr="00713D9B" w:rsidTr="00A62C83">
        <w:trPr>
          <w:trHeight w:val="353"/>
        </w:trPr>
        <w:tc>
          <w:tcPr>
            <w:tcW w:w="5524" w:type="dxa"/>
            <w:shd w:val="clear" w:color="auto" w:fill="002664"/>
            <w:noWrap/>
          </w:tcPr>
          <w:p w:rsidR="00F14B90" w:rsidRPr="00AA0A1C" w:rsidRDefault="00F14B90" w:rsidP="00DB3A19">
            <w:pPr>
              <w:spacing w:before="60"/>
              <w:ind w:left="-57"/>
              <w:rPr>
                <w:rFonts w:cs="Helvetica"/>
                <w:b/>
                <w:bCs/>
                <w:color w:val="FFFFFF" w:themeColor="background1"/>
                <w:sz w:val="18"/>
                <w:szCs w:val="18"/>
                <w:lang w:eastAsia="en-AU"/>
              </w:rPr>
            </w:pPr>
            <w:r w:rsidRPr="00AA0A1C">
              <w:rPr>
                <w:rFonts w:cs="Helvetica"/>
                <w:b/>
                <w:bCs/>
                <w:color w:val="FFFFFF" w:themeColor="background1"/>
                <w:sz w:val="18"/>
                <w:szCs w:val="18"/>
                <w:lang w:eastAsia="en-AU"/>
              </w:rPr>
              <w:t>TOTAL 20</w:t>
            </w:r>
            <w:r>
              <w:rPr>
                <w:rFonts w:cs="Helvetica"/>
                <w:b/>
                <w:bCs/>
                <w:color w:val="FFFFFF" w:themeColor="background1"/>
                <w:sz w:val="18"/>
                <w:szCs w:val="18"/>
                <w:lang w:eastAsia="en-AU"/>
              </w:rPr>
              <w:t>18</w:t>
            </w:r>
            <w:r w:rsidRPr="00AA0A1C">
              <w:rPr>
                <w:rFonts w:cs="Helvetica"/>
                <w:b/>
                <w:bCs/>
                <w:color w:val="FFFFFF" w:themeColor="background1"/>
                <w:sz w:val="18"/>
                <w:szCs w:val="18"/>
                <w:lang w:eastAsia="en-AU"/>
              </w:rPr>
              <w:t>/1</w:t>
            </w:r>
            <w:r>
              <w:rPr>
                <w:rFonts w:cs="Helvetica"/>
                <w:b/>
                <w:bCs/>
                <w:color w:val="FFFFFF" w:themeColor="background1"/>
                <w:sz w:val="18"/>
                <w:szCs w:val="18"/>
                <w:lang w:eastAsia="en-AU"/>
              </w:rPr>
              <w:t>9</w:t>
            </w:r>
            <w:r w:rsidRPr="00AA0A1C">
              <w:rPr>
                <w:rFonts w:cs="Helvetica"/>
                <w:b/>
                <w:bCs/>
                <w:color w:val="FFFFFF" w:themeColor="background1"/>
                <w:sz w:val="18"/>
                <w:szCs w:val="18"/>
                <w:lang w:eastAsia="en-AU"/>
              </w:rPr>
              <w:t xml:space="preserve"> annualised expenditure base (excl. Specific Items)</w:t>
            </w:r>
          </w:p>
        </w:tc>
        <w:tc>
          <w:tcPr>
            <w:tcW w:w="2151" w:type="dxa"/>
            <w:shd w:val="clear" w:color="auto" w:fill="002664"/>
          </w:tcPr>
          <w:p w:rsidR="00F14B90" w:rsidRPr="00AA0A1C" w:rsidRDefault="00F14B90" w:rsidP="004871F3">
            <w:pPr>
              <w:spacing w:before="60"/>
              <w:ind w:left="-57"/>
              <w:jc w:val="right"/>
              <w:rPr>
                <w:rFonts w:cs="Helvetica"/>
                <w:b/>
                <w:bCs/>
                <w:color w:val="FFFFFF" w:themeColor="background1"/>
                <w:sz w:val="18"/>
                <w:szCs w:val="18"/>
                <w:lang w:eastAsia="en-AU"/>
              </w:rPr>
            </w:pPr>
            <w:r w:rsidRPr="00AA0A1C">
              <w:rPr>
                <w:rFonts w:cs="Helvetica"/>
                <w:b/>
                <w:bCs/>
                <w:color w:val="FFFFFF" w:themeColor="background1"/>
                <w:sz w:val="18"/>
                <w:szCs w:val="18"/>
                <w:lang w:eastAsia="en-AU"/>
              </w:rPr>
              <w:t xml:space="preserve">$ </w:t>
            </w:r>
            <w:r>
              <w:rPr>
                <w:noProof/>
              </w:rPr>
              <w:t>117,947,844</w:t>
            </w:r>
          </w:p>
        </w:tc>
        <w:tc>
          <w:tcPr>
            <w:tcW w:w="411" w:type="dxa"/>
            <w:shd w:val="clear" w:color="auto" w:fill="002664"/>
          </w:tcPr>
          <w:p w:rsidR="00F14B90" w:rsidRPr="00FE3A65" w:rsidRDefault="00F14B90" w:rsidP="00FE3A65">
            <w:pPr>
              <w:spacing w:before="60"/>
              <w:ind w:left="-57"/>
              <w:jc w:val="center"/>
              <w:rPr>
                <w:rFonts w:cs="Helvetica"/>
                <w:bCs/>
                <w:color w:val="FFFFFF" w:themeColor="background1"/>
                <w:sz w:val="18"/>
                <w:szCs w:val="18"/>
                <w:lang w:eastAsia="en-AU"/>
              </w:rPr>
            </w:pPr>
          </w:p>
        </w:tc>
        <w:tc>
          <w:tcPr>
            <w:tcW w:w="431" w:type="dxa"/>
            <w:shd w:val="clear" w:color="auto" w:fill="002664"/>
          </w:tcPr>
          <w:p w:rsidR="00F14B90" w:rsidRPr="007B76EB" w:rsidRDefault="00F14B90" w:rsidP="00FE3A65">
            <w:pPr>
              <w:spacing w:before="60"/>
              <w:ind w:left="-57"/>
              <w:jc w:val="center"/>
              <w:rPr>
                <w:rFonts w:cs="Helvetica"/>
                <w:bCs/>
                <w:color w:val="FFFFFF" w:themeColor="background1"/>
                <w:sz w:val="18"/>
                <w:szCs w:val="18"/>
                <w:lang w:eastAsia="en-AU"/>
              </w:rPr>
            </w:pPr>
            <w:r w:rsidRPr="007B76EB">
              <w:rPr>
                <w:rFonts w:cs="Helvetica"/>
                <w:bCs/>
                <w:color w:val="FFFFFF" w:themeColor="background1"/>
                <w:sz w:val="18"/>
                <w:szCs w:val="18"/>
                <w:lang w:eastAsia="en-AU"/>
              </w:rPr>
              <w:t>C</w:t>
            </w:r>
          </w:p>
        </w:tc>
        <w:tc>
          <w:tcPr>
            <w:tcW w:w="1111" w:type="dxa"/>
            <w:shd w:val="clear" w:color="auto" w:fill="002664"/>
          </w:tcPr>
          <w:p w:rsidR="00F14B90" w:rsidRPr="007B76EB" w:rsidRDefault="00F14B90" w:rsidP="007B76EB">
            <w:pPr>
              <w:spacing w:before="60"/>
              <w:ind w:left="-57"/>
              <w:jc w:val="center"/>
              <w:rPr>
                <w:rFonts w:cs="Helvetica"/>
                <w:bCs/>
                <w:color w:val="FFFFFF" w:themeColor="background1"/>
                <w:sz w:val="18"/>
                <w:szCs w:val="18"/>
                <w:lang w:eastAsia="en-AU"/>
              </w:rPr>
            </w:pPr>
            <w:r w:rsidRPr="007B76EB">
              <w:rPr>
                <w:rFonts w:cs="Helvetica"/>
                <w:bCs/>
                <w:color w:val="FFFFFF" w:themeColor="background1"/>
                <w:sz w:val="18"/>
                <w:szCs w:val="18"/>
                <w:lang w:eastAsia="en-AU"/>
              </w:rPr>
              <w:t xml:space="preserve">A </w:t>
            </w:r>
            <w:r>
              <w:rPr>
                <w:rFonts w:cs="Helvetica"/>
                <w:bCs/>
                <w:color w:val="FFFFFF" w:themeColor="background1"/>
                <w:sz w:val="18"/>
                <w:szCs w:val="18"/>
                <w:lang w:eastAsia="en-AU"/>
              </w:rPr>
              <w:t>-</w:t>
            </w:r>
            <w:r w:rsidRPr="007B76EB">
              <w:rPr>
                <w:rFonts w:cs="Helvetica"/>
                <w:bCs/>
                <w:color w:val="FFFFFF" w:themeColor="background1"/>
                <w:sz w:val="18"/>
                <w:szCs w:val="18"/>
                <w:lang w:eastAsia="en-AU"/>
              </w:rPr>
              <w:t xml:space="preserve"> B</w:t>
            </w:r>
          </w:p>
        </w:tc>
      </w:tr>
      <w:tr w:rsidR="00F14B90" w:rsidRPr="00713D9B" w:rsidTr="00A62C83">
        <w:trPr>
          <w:trHeight w:val="353"/>
        </w:trPr>
        <w:tc>
          <w:tcPr>
            <w:tcW w:w="5524" w:type="dxa"/>
            <w:shd w:val="clear" w:color="auto" w:fill="auto"/>
            <w:noWrap/>
          </w:tcPr>
          <w:p w:rsidR="00F14B90" w:rsidRPr="00AA0A1C" w:rsidRDefault="00F14B90" w:rsidP="00DB3A19">
            <w:pPr>
              <w:spacing w:before="60"/>
              <w:ind w:left="-57"/>
              <w:rPr>
                <w:rFonts w:cs="Helvetica"/>
                <w:bCs/>
                <w:color w:val="002060"/>
                <w:sz w:val="18"/>
                <w:szCs w:val="18"/>
                <w:lang w:eastAsia="en-AU"/>
              </w:rPr>
            </w:pPr>
            <w:r w:rsidRPr="00AA0A1C">
              <w:rPr>
                <w:rFonts w:cs="Helvetica"/>
                <w:bCs/>
                <w:color w:val="002060"/>
                <w:sz w:val="18"/>
                <w:szCs w:val="18"/>
                <w:lang w:eastAsia="en-AU"/>
              </w:rPr>
              <w:t>Less: Non escalated expenditure items</w:t>
            </w:r>
          </w:p>
        </w:tc>
        <w:tc>
          <w:tcPr>
            <w:tcW w:w="2151" w:type="dxa"/>
          </w:tcPr>
          <w:p w:rsidR="00F14B90" w:rsidRPr="00AA0A1C" w:rsidRDefault="00F14B90" w:rsidP="004871F3">
            <w:pPr>
              <w:spacing w:before="60"/>
              <w:ind w:left="-57"/>
              <w:jc w:val="right"/>
              <w:rPr>
                <w:rFonts w:cs="Helvetica"/>
                <w:bCs/>
                <w:color w:val="002060"/>
                <w:sz w:val="18"/>
                <w:szCs w:val="18"/>
                <w:lang w:eastAsia="en-AU"/>
              </w:rPr>
            </w:pPr>
            <w:r w:rsidRPr="00AA0A1C">
              <w:rPr>
                <w:rFonts w:cs="Helvetica"/>
                <w:bCs/>
                <w:color w:val="002060"/>
                <w:sz w:val="18"/>
                <w:szCs w:val="18"/>
                <w:lang w:eastAsia="en-AU"/>
              </w:rPr>
              <w:t xml:space="preserve">$ </w:t>
            </w:r>
            <w:r>
              <w:rPr>
                <w:noProof/>
              </w:rPr>
              <w:t>10,130,536</w:t>
            </w:r>
          </w:p>
        </w:tc>
        <w:tc>
          <w:tcPr>
            <w:tcW w:w="411" w:type="dxa"/>
          </w:tcPr>
          <w:p w:rsidR="00F14B90" w:rsidRPr="00AA0A1C" w:rsidRDefault="00F14B90" w:rsidP="00DB3A19">
            <w:pPr>
              <w:spacing w:before="60"/>
              <w:ind w:left="-57"/>
              <w:jc w:val="right"/>
              <w:rPr>
                <w:rFonts w:cs="Helvetica"/>
                <w:bCs/>
                <w:color w:val="002060"/>
                <w:sz w:val="18"/>
                <w:szCs w:val="18"/>
                <w:lang w:eastAsia="en-AU"/>
              </w:rPr>
            </w:pPr>
          </w:p>
        </w:tc>
        <w:tc>
          <w:tcPr>
            <w:tcW w:w="431" w:type="dxa"/>
          </w:tcPr>
          <w:p w:rsidR="00F14B90" w:rsidRPr="007B76EB" w:rsidRDefault="00F14B90" w:rsidP="00FE3A65">
            <w:pPr>
              <w:spacing w:before="60"/>
              <w:ind w:left="-57"/>
              <w:jc w:val="center"/>
              <w:rPr>
                <w:rFonts w:cs="Helvetica"/>
                <w:bCs/>
                <w:color w:val="002060"/>
                <w:sz w:val="18"/>
                <w:szCs w:val="18"/>
                <w:lang w:eastAsia="en-AU"/>
              </w:rPr>
            </w:pPr>
            <w:r w:rsidRPr="007B76EB">
              <w:rPr>
                <w:rFonts w:cs="Helvetica"/>
                <w:bCs/>
                <w:color w:val="002060"/>
                <w:sz w:val="18"/>
                <w:szCs w:val="18"/>
                <w:lang w:eastAsia="en-AU"/>
              </w:rPr>
              <w:t>D</w:t>
            </w:r>
          </w:p>
        </w:tc>
        <w:tc>
          <w:tcPr>
            <w:tcW w:w="1111" w:type="dxa"/>
          </w:tcPr>
          <w:p w:rsidR="00F14B90" w:rsidRPr="007B76EB" w:rsidRDefault="00F14B90" w:rsidP="00FE3A65">
            <w:pPr>
              <w:spacing w:before="60"/>
              <w:ind w:left="-57"/>
              <w:jc w:val="center"/>
              <w:rPr>
                <w:rFonts w:cs="Helvetica"/>
                <w:bCs/>
                <w:color w:val="002060"/>
                <w:sz w:val="18"/>
                <w:szCs w:val="18"/>
                <w:lang w:eastAsia="en-AU"/>
              </w:rPr>
            </w:pPr>
          </w:p>
        </w:tc>
      </w:tr>
      <w:tr w:rsidR="00F14B90" w:rsidRPr="00713D9B" w:rsidTr="00A62C83">
        <w:trPr>
          <w:trHeight w:val="353"/>
        </w:trPr>
        <w:tc>
          <w:tcPr>
            <w:tcW w:w="5524" w:type="dxa"/>
            <w:shd w:val="clear" w:color="auto" w:fill="002664"/>
            <w:noWrap/>
          </w:tcPr>
          <w:p w:rsidR="00F14B90" w:rsidRPr="00AA0A1C" w:rsidRDefault="00F14B90" w:rsidP="00DB3A19">
            <w:pPr>
              <w:spacing w:before="60"/>
              <w:ind w:left="-57"/>
              <w:rPr>
                <w:rFonts w:cs="Helvetica"/>
                <w:b/>
                <w:bCs/>
                <w:color w:val="FFFFFF" w:themeColor="background1"/>
                <w:sz w:val="18"/>
                <w:szCs w:val="18"/>
                <w:lang w:eastAsia="en-AU"/>
              </w:rPr>
            </w:pPr>
            <w:r w:rsidRPr="00AA0A1C">
              <w:rPr>
                <w:rFonts w:cs="Helvetica"/>
                <w:b/>
                <w:bCs/>
                <w:color w:val="FFFFFF" w:themeColor="background1"/>
                <w:sz w:val="18"/>
                <w:szCs w:val="18"/>
                <w:lang w:eastAsia="en-AU"/>
              </w:rPr>
              <w:t>Escalatable expenditure base for 2018/19 (excl. Specific Items)</w:t>
            </w:r>
          </w:p>
        </w:tc>
        <w:tc>
          <w:tcPr>
            <w:tcW w:w="2151" w:type="dxa"/>
            <w:shd w:val="clear" w:color="auto" w:fill="002664"/>
          </w:tcPr>
          <w:p w:rsidR="00F14B90" w:rsidRPr="00AA0A1C" w:rsidRDefault="00F14B90" w:rsidP="004871F3">
            <w:pPr>
              <w:spacing w:before="60"/>
              <w:ind w:left="-57"/>
              <w:jc w:val="right"/>
              <w:rPr>
                <w:rFonts w:cs="Helvetica"/>
                <w:b/>
                <w:bCs/>
                <w:color w:val="FFFFFF" w:themeColor="background1"/>
                <w:sz w:val="18"/>
                <w:szCs w:val="18"/>
                <w:lang w:eastAsia="en-AU"/>
              </w:rPr>
            </w:pPr>
            <w:r w:rsidRPr="00AA0A1C">
              <w:rPr>
                <w:rFonts w:cs="Helvetica"/>
                <w:b/>
                <w:bCs/>
                <w:color w:val="FFFFFF" w:themeColor="background1"/>
                <w:sz w:val="18"/>
                <w:szCs w:val="18"/>
                <w:lang w:eastAsia="en-AU"/>
              </w:rPr>
              <w:t xml:space="preserve">$ </w:t>
            </w:r>
            <w:r>
              <w:rPr>
                <w:noProof/>
              </w:rPr>
              <w:t>107,817,308</w:t>
            </w:r>
          </w:p>
        </w:tc>
        <w:tc>
          <w:tcPr>
            <w:tcW w:w="411" w:type="dxa"/>
            <w:shd w:val="clear" w:color="auto" w:fill="002664"/>
          </w:tcPr>
          <w:p w:rsidR="00F14B90" w:rsidRPr="00AA0A1C" w:rsidRDefault="00F14B90" w:rsidP="00DB3A19">
            <w:pPr>
              <w:spacing w:before="60"/>
              <w:ind w:left="-57"/>
              <w:jc w:val="right"/>
              <w:rPr>
                <w:rFonts w:cs="Helvetica"/>
                <w:b/>
                <w:bCs/>
                <w:color w:val="FFFFFF" w:themeColor="background1"/>
                <w:sz w:val="18"/>
                <w:szCs w:val="18"/>
                <w:lang w:eastAsia="en-AU"/>
              </w:rPr>
            </w:pPr>
          </w:p>
        </w:tc>
        <w:tc>
          <w:tcPr>
            <w:tcW w:w="431" w:type="dxa"/>
            <w:shd w:val="clear" w:color="auto" w:fill="002664"/>
          </w:tcPr>
          <w:p w:rsidR="00F14B90" w:rsidRPr="007B76EB" w:rsidRDefault="00F14B90" w:rsidP="00FE3A65">
            <w:pPr>
              <w:spacing w:before="60"/>
              <w:ind w:left="-57"/>
              <w:jc w:val="center"/>
              <w:rPr>
                <w:rFonts w:cs="Helvetica"/>
                <w:bCs/>
                <w:color w:val="FFFFFF" w:themeColor="background1"/>
                <w:sz w:val="18"/>
                <w:szCs w:val="18"/>
                <w:lang w:eastAsia="en-AU"/>
              </w:rPr>
            </w:pPr>
            <w:r w:rsidRPr="007B76EB">
              <w:rPr>
                <w:rFonts w:cs="Helvetica"/>
                <w:bCs/>
                <w:color w:val="FFFFFF" w:themeColor="background1"/>
                <w:sz w:val="18"/>
                <w:szCs w:val="18"/>
                <w:lang w:eastAsia="en-AU"/>
              </w:rPr>
              <w:t>E</w:t>
            </w:r>
          </w:p>
        </w:tc>
        <w:tc>
          <w:tcPr>
            <w:tcW w:w="1111" w:type="dxa"/>
            <w:shd w:val="clear" w:color="auto" w:fill="002664"/>
          </w:tcPr>
          <w:p w:rsidR="00F14B90" w:rsidRPr="007B76EB" w:rsidRDefault="00F14B90" w:rsidP="007B76EB">
            <w:pPr>
              <w:spacing w:before="60"/>
              <w:ind w:left="-57"/>
              <w:jc w:val="center"/>
              <w:rPr>
                <w:rFonts w:cs="Helvetica"/>
                <w:bCs/>
                <w:color w:val="FFFFFF" w:themeColor="background1"/>
                <w:sz w:val="18"/>
                <w:szCs w:val="18"/>
                <w:lang w:eastAsia="en-AU"/>
              </w:rPr>
            </w:pPr>
            <w:r w:rsidRPr="007B76EB">
              <w:rPr>
                <w:rFonts w:cs="Helvetica"/>
                <w:bCs/>
                <w:color w:val="FFFFFF" w:themeColor="background1"/>
                <w:sz w:val="18"/>
                <w:szCs w:val="18"/>
                <w:lang w:eastAsia="en-AU"/>
              </w:rPr>
              <w:t xml:space="preserve">C </w:t>
            </w:r>
            <w:r>
              <w:rPr>
                <w:rFonts w:cs="Helvetica"/>
                <w:bCs/>
                <w:color w:val="FFFFFF" w:themeColor="background1"/>
                <w:sz w:val="18"/>
                <w:szCs w:val="18"/>
                <w:lang w:eastAsia="en-AU"/>
              </w:rPr>
              <w:t>-</w:t>
            </w:r>
            <w:r w:rsidRPr="007B76EB">
              <w:rPr>
                <w:rFonts w:cs="Helvetica"/>
                <w:bCs/>
                <w:color w:val="FFFFFF" w:themeColor="background1"/>
                <w:sz w:val="18"/>
                <w:szCs w:val="18"/>
                <w:lang w:eastAsia="en-AU"/>
              </w:rPr>
              <w:t xml:space="preserve"> D</w:t>
            </w:r>
          </w:p>
        </w:tc>
      </w:tr>
      <w:tr w:rsidR="00F14B90" w:rsidRPr="00713D9B" w:rsidTr="00A62C83">
        <w:trPr>
          <w:trHeight w:val="353"/>
        </w:trPr>
        <w:tc>
          <w:tcPr>
            <w:tcW w:w="5524" w:type="dxa"/>
            <w:shd w:val="clear" w:color="auto" w:fill="auto"/>
            <w:noWrap/>
          </w:tcPr>
          <w:p w:rsidR="00F14B90" w:rsidRPr="00AA0A1C" w:rsidRDefault="00F14B90" w:rsidP="00DB3A19">
            <w:pPr>
              <w:spacing w:before="60"/>
              <w:ind w:left="-57"/>
              <w:rPr>
                <w:rFonts w:cs="Helvetica"/>
                <w:b/>
                <w:bCs/>
                <w:color w:val="002060"/>
                <w:sz w:val="18"/>
                <w:szCs w:val="18"/>
                <w:lang w:eastAsia="en-AU"/>
              </w:rPr>
            </w:pPr>
            <w:r w:rsidRPr="00AA0A1C">
              <w:rPr>
                <w:rFonts w:cs="Helvetica"/>
                <w:b/>
                <w:bCs/>
                <w:color w:val="002060"/>
                <w:sz w:val="18"/>
                <w:szCs w:val="18"/>
                <w:lang w:eastAsia="en-AU"/>
              </w:rPr>
              <w:t>General escalation (excl. specific items)</w:t>
            </w:r>
          </w:p>
        </w:tc>
        <w:tc>
          <w:tcPr>
            <w:tcW w:w="2151" w:type="dxa"/>
          </w:tcPr>
          <w:p w:rsidR="00F14B90" w:rsidRPr="00AA0A1C" w:rsidRDefault="00F14B90" w:rsidP="004871F3">
            <w:pPr>
              <w:spacing w:before="60"/>
              <w:ind w:left="-57"/>
              <w:jc w:val="right"/>
              <w:rPr>
                <w:rFonts w:cs="Helvetica"/>
                <w:b/>
                <w:bCs/>
                <w:color w:val="002060"/>
                <w:sz w:val="18"/>
                <w:szCs w:val="18"/>
                <w:lang w:eastAsia="en-AU"/>
              </w:rPr>
            </w:pPr>
            <w:r w:rsidRPr="00AA0A1C">
              <w:rPr>
                <w:rFonts w:cs="Helvetica"/>
                <w:b/>
                <w:bCs/>
                <w:color w:val="002060"/>
                <w:sz w:val="18"/>
                <w:szCs w:val="18"/>
                <w:lang w:eastAsia="en-AU"/>
              </w:rPr>
              <w:t xml:space="preserve">$ </w:t>
            </w:r>
            <w:r>
              <w:rPr>
                <w:noProof/>
              </w:rPr>
              <w:t>2,332,001</w:t>
            </w:r>
          </w:p>
        </w:tc>
        <w:tc>
          <w:tcPr>
            <w:tcW w:w="411" w:type="dxa"/>
          </w:tcPr>
          <w:p w:rsidR="00F14B90" w:rsidRPr="00AA0A1C" w:rsidRDefault="00F14B90" w:rsidP="00D64F7C">
            <w:pPr>
              <w:spacing w:before="60"/>
              <w:ind w:left="-57"/>
              <w:jc w:val="center"/>
              <w:rPr>
                <w:rFonts w:cs="Helvetica"/>
                <w:b/>
                <w:bCs/>
                <w:color w:val="002060"/>
                <w:sz w:val="18"/>
                <w:szCs w:val="18"/>
                <w:lang w:eastAsia="en-AU"/>
              </w:rPr>
            </w:pPr>
            <w:r>
              <w:rPr>
                <w:rFonts w:cs="Helvetica"/>
                <w:bCs/>
                <w:color w:val="002060"/>
                <w:sz w:val="18"/>
                <w:szCs w:val="18"/>
                <w:lang w:eastAsia="en-AU"/>
              </w:rPr>
              <w:sym w:font="Wingdings" w:char="F0FC"/>
            </w:r>
          </w:p>
        </w:tc>
        <w:tc>
          <w:tcPr>
            <w:tcW w:w="431" w:type="dxa"/>
          </w:tcPr>
          <w:p w:rsidR="00F14B90" w:rsidRPr="007B76EB" w:rsidRDefault="00F14B90" w:rsidP="00FE3A65">
            <w:pPr>
              <w:spacing w:before="60"/>
              <w:ind w:left="-57"/>
              <w:jc w:val="center"/>
              <w:rPr>
                <w:rFonts w:cs="Helvetica"/>
                <w:bCs/>
                <w:color w:val="002060"/>
                <w:sz w:val="18"/>
                <w:szCs w:val="18"/>
                <w:lang w:eastAsia="en-AU"/>
              </w:rPr>
            </w:pPr>
            <w:r w:rsidRPr="007B76EB">
              <w:rPr>
                <w:rFonts w:cs="Helvetica"/>
                <w:bCs/>
                <w:color w:val="002060"/>
                <w:sz w:val="18"/>
                <w:szCs w:val="18"/>
                <w:lang w:eastAsia="en-AU"/>
              </w:rPr>
              <w:t>F</w:t>
            </w:r>
          </w:p>
        </w:tc>
        <w:tc>
          <w:tcPr>
            <w:tcW w:w="1111" w:type="dxa"/>
          </w:tcPr>
          <w:p w:rsidR="00F14B90" w:rsidRPr="007B76EB" w:rsidRDefault="00F14B90" w:rsidP="00FE3A65">
            <w:pPr>
              <w:spacing w:before="60"/>
              <w:ind w:left="-57"/>
              <w:jc w:val="center"/>
              <w:rPr>
                <w:rFonts w:cs="Helvetica"/>
                <w:bCs/>
                <w:color w:val="002060"/>
                <w:sz w:val="18"/>
                <w:szCs w:val="18"/>
                <w:lang w:eastAsia="en-AU"/>
              </w:rPr>
            </w:pPr>
            <w:r w:rsidRPr="008C18CD">
              <w:rPr>
                <w:rFonts w:cs="Helvetica"/>
                <w:bCs/>
                <w:color w:val="002060"/>
                <w:sz w:val="18"/>
                <w:szCs w:val="18"/>
                <w:lang w:eastAsia="en-AU"/>
              </w:rPr>
              <w:t>IB20-001</w:t>
            </w:r>
          </w:p>
        </w:tc>
      </w:tr>
      <w:tr w:rsidR="00F14B90" w:rsidRPr="00713D9B" w:rsidTr="00A62C83">
        <w:trPr>
          <w:trHeight w:val="353"/>
        </w:trPr>
        <w:tc>
          <w:tcPr>
            <w:tcW w:w="7675" w:type="dxa"/>
            <w:gridSpan w:val="2"/>
            <w:shd w:val="clear" w:color="auto" w:fill="auto"/>
            <w:noWrap/>
          </w:tcPr>
          <w:p w:rsidR="00F14B90" w:rsidRPr="00AA0A1C" w:rsidRDefault="00F14B90" w:rsidP="00DB3A19">
            <w:pPr>
              <w:spacing w:before="60"/>
              <w:ind w:left="-57"/>
              <w:rPr>
                <w:rFonts w:cs="Helvetica"/>
                <w:bCs/>
                <w:color w:val="002060"/>
                <w:sz w:val="18"/>
                <w:szCs w:val="18"/>
                <w:lang w:eastAsia="en-AU"/>
              </w:rPr>
            </w:pPr>
            <w:r w:rsidRPr="00AA0A1C">
              <w:rPr>
                <w:rFonts w:cs="Helvetica"/>
                <w:b/>
                <w:bCs/>
                <w:color w:val="002060"/>
                <w:sz w:val="18"/>
                <w:szCs w:val="18"/>
                <w:lang w:eastAsia="en-AU"/>
              </w:rPr>
              <w:t>Add specific item escalations:</w:t>
            </w:r>
          </w:p>
        </w:tc>
        <w:tc>
          <w:tcPr>
            <w:tcW w:w="411" w:type="dxa"/>
          </w:tcPr>
          <w:p w:rsidR="00F14B90" w:rsidRPr="00AA0A1C" w:rsidRDefault="00F14B90" w:rsidP="00D64F7C">
            <w:pPr>
              <w:spacing w:before="60"/>
              <w:ind w:left="-57"/>
              <w:jc w:val="center"/>
              <w:rPr>
                <w:rFonts w:cs="Helvetica"/>
                <w:b/>
                <w:bCs/>
                <w:color w:val="002060"/>
                <w:sz w:val="18"/>
                <w:szCs w:val="18"/>
                <w:lang w:eastAsia="en-AU"/>
              </w:rPr>
            </w:pPr>
          </w:p>
        </w:tc>
        <w:tc>
          <w:tcPr>
            <w:tcW w:w="431" w:type="dxa"/>
          </w:tcPr>
          <w:p w:rsidR="00F14B90" w:rsidRPr="007B76EB" w:rsidRDefault="00F14B90" w:rsidP="00FE3A65">
            <w:pPr>
              <w:spacing w:before="60"/>
              <w:ind w:left="-57"/>
              <w:jc w:val="center"/>
              <w:rPr>
                <w:rFonts w:cs="Helvetica"/>
                <w:bCs/>
                <w:color w:val="002060"/>
                <w:sz w:val="18"/>
                <w:szCs w:val="18"/>
                <w:lang w:eastAsia="en-AU"/>
              </w:rPr>
            </w:pPr>
          </w:p>
        </w:tc>
        <w:tc>
          <w:tcPr>
            <w:tcW w:w="1111" w:type="dxa"/>
          </w:tcPr>
          <w:p w:rsidR="00F14B90" w:rsidRPr="007B76EB" w:rsidRDefault="00F14B90" w:rsidP="00FE3A65">
            <w:pPr>
              <w:spacing w:before="60"/>
              <w:ind w:left="-57"/>
              <w:jc w:val="center"/>
              <w:rPr>
                <w:rFonts w:cs="Helvetica"/>
                <w:bCs/>
                <w:color w:val="002060"/>
                <w:sz w:val="18"/>
                <w:szCs w:val="18"/>
                <w:lang w:eastAsia="en-AU"/>
              </w:rPr>
            </w:pPr>
          </w:p>
        </w:tc>
      </w:tr>
      <w:tr w:rsidR="00F14B90" w:rsidRPr="00713D9B" w:rsidTr="00A62C83">
        <w:trPr>
          <w:trHeight w:val="353"/>
        </w:trPr>
        <w:tc>
          <w:tcPr>
            <w:tcW w:w="5524" w:type="dxa"/>
            <w:shd w:val="clear" w:color="auto" w:fill="auto"/>
            <w:noWrap/>
          </w:tcPr>
          <w:p w:rsidR="00F14B90" w:rsidRPr="00AA0A1C" w:rsidRDefault="00F14B90" w:rsidP="00DB3A19">
            <w:pPr>
              <w:spacing w:before="60"/>
              <w:ind w:left="-57"/>
              <w:rPr>
                <w:rFonts w:cs="Helvetica"/>
                <w:bCs/>
                <w:color w:val="002060"/>
                <w:sz w:val="18"/>
                <w:szCs w:val="18"/>
                <w:lang w:eastAsia="en-AU"/>
              </w:rPr>
            </w:pPr>
            <w:r w:rsidRPr="00AA0A1C">
              <w:rPr>
                <w:rFonts w:cs="Helvetica"/>
                <w:bCs/>
                <w:color w:val="002060"/>
                <w:sz w:val="18"/>
                <w:szCs w:val="18"/>
                <w:lang w:eastAsia="en-AU"/>
              </w:rPr>
              <w:t xml:space="preserve">          Electricity</w:t>
            </w:r>
            <w:r>
              <w:rPr>
                <w:rFonts w:cs="Helvetica"/>
                <w:bCs/>
                <w:color w:val="002060"/>
                <w:sz w:val="18"/>
                <w:szCs w:val="18"/>
                <w:lang w:eastAsia="en-AU"/>
              </w:rPr>
              <w:t xml:space="preserve"> (adjustment to 5%)</w:t>
            </w:r>
          </w:p>
        </w:tc>
        <w:tc>
          <w:tcPr>
            <w:tcW w:w="2151" w:type="dxa"/>
          </w:tcPr>
          <w:p w:rsidR="00F14B90" w:rsidRPr="00AA0A1C" w:rsidRDefault="00F14B90" w:rsidP="00BC0E35">
            <w:pPr>
              <w:spacing w:before="60"/>
              <w:ind w:left="-57"/>
              <w:jc w:val="right"/>
              <w:rPr>
                <w:rFonts w:cs="Helvetica"/>
                <w:bCs/>
                <w:color w:val="002060"/>
                <w:sz w:val="18"/>
                <w:szCs w:val="18"/>
                <w:lang w:eastAsia="en-AU"/>
              </w:rPr>
            </w:pPr>
            <w:r w:rsidRPr="00AA0A1C">
              <w:rPr>
                <w:rFonts w:cs="Helvetica"/>
                <w:bCs/>
                <w:color w:val="002060"/>
                <w:sz w:val="18"/>
                <w:szCs w:val="18"/>
                <w:lang w:eastAsia="en-AU"/>
              </w:rPr>
              <w:t xml:space="preserve">$ </w:t>
            </w:r>
            <w:r>
              <w:rPr>
                <w:noProof/>
              </w:rPr>
              <w:t>9,896</w:t>
            </w:r>
          </w:p>
        </w:tc>
        <w:tc>
          <w:tcPr>
            <w:tcW w:w="411" w:type="dxa"/>
          </w:tcPr>
          <w:p w:rsidR="00F14B90" w:rsidRPr="00AA0A1C" w:rsidRDefault="00F14B90" w:rsidP="00D64F7C">
            <w:pPr>
              <w:spacing w:before="60"/>
              <w:ind w:left="-57"/>
              <w:jc w:val="center"/>
              <w:rPr>
                <w:rFonts w:cs="Helvetica"/>
                <w:bCs/>
                <w:color w:val="002060"/>
                <w:sz w:val="18"/>
                <w:szCs w:val="18"/>
                <w:lang w:eastAsia="en-AU"/>
              </w:rPr>
            </w:pPr>
            <w:r>
              <w:rPr>
                <w:rFonts w:cs="Helvetica"/>
                <w:bCs/>
                <w:color w:val="002060"/>
                <w:sz w:val="18"/>
                <w:szCs w:val="18"/>
                <w:lang w:eastAsia="en-AU"/>
              </w:rPr>
              <w:sym w:font="Wingdings" w:char="F0FC"/>
            </w:r>
          </w:p>
        </w:tc>
        <w:tc>
          <w:tcPr>
            <w:tcW w:w="431" w:type="dxa"/>
            <w:vMerge w:val="restart"/>
          </w:tcPr>
          <w:p w:rsidR="00F14B90" w:rsidRPr="007B76EB" w:rsidRDefault="00F14B90" w:rsidP="00FE3A65">
            <w:pPr>
              <w:spacing w:before="60"/>
              <w:ind w:left="-57"/>
              <w:jc w:val="center"/>
              <w:rPr>
                <w:rFonts w:cs="Helvetica"/>
                <w:bCs/>
                <w:color w:val="002060"/>
                <w:sz w:val="18"/>
                <w:szCs w:val="18"/>
                <w:lang w:eastAsia="en-AU"/>
              </w:rPr>
            </w:pPr>
          </w:p>
          <w:p w:rsidR="00F14B90" w:rsidRPr="007B76EB" w:rsidRDefault="00F14B90" w:rsidP="00FE3A65">
            <w:pPr>
              <w:spacing w:before="60"/>
              <w:ind w:left="-57"/>
              <w:jc w:val="center"/>
              <w:rPr>
                <w:rFonts w:cs="Helvetica"/>
                <w:bCs/>
                <w:color w:val="002060"/>
                <w:sz w:val="18"/>
                <w:szCs w:val="18"/>
                <w:lang w:eastAsia="en-AU"/>
              </w:rPr>
            </w:pPr>
          </w:p>
          <w:p w:rsidR="00F14B90" w:rsidRPr="007B76EB" w:rsidRDefault="00F14B90" w:rsidP="00FE3A65">
            <w:pPr>
              <w:spacing w:before="60"/>
              <w:ind w:left="-57"/>
              <w:jc w:val="center"/>
              <w:rPr>
                <w:rFonts w:cs="Helvetica"/>
                <w:bCs/>
                <w:color w:val="002060"/>
                <w:sz w:val="18"/>
                <w:szCs w:val="18"/>
                <w:lang w:eastAsia="en-AU"/>
              </w:rPr>
            </w:pPr>
            <w:r w:rsidRPr="007B76EB">
              <w:rPr>
                <w:rFonts w:cs="Helvetica"/>
                <w:bCs/>
                <w:color w:val="002060"/>
                <w:sz w:val="18"/>
                <w:szCs w:val="18"/>
                <w:lang w:eastAsia="en-AU"/>
              </w:rPr>
              <w:t>G</w:t>
            </w:r>
          </w:p>
        </w:tc>
        <w:tc>
          <w:tcPr>
            <w:tcW w:w="1111" w:type="dxa"/>
          </w:tcPr>
          <w:p w:rsidR="00F14B90" w:rsidRPr="007B76EB" w:rsidRDefault="00F14B90" w:rsidP="00FE3A65">
            <w:pPr>
              <w:spacing w:before="60"/>
              <w:ind w:left="-57"/>
              <w:jc w:val="center"/>
              <w:rPr>
                <w:rFonts w:cs="Helvetica"/>
                <w:bCs/>
                <w:color w:val="002060"/>
                <w:sz w:val="18"/>
                <w:szCs w:val="18"/>
                <w:lang w:eastAsia="en-AU"/>
              </w:rPr>
            </w:pPr>
            <w:r w:rsidRPr="008C18CD">
              <w:rPr>
                <w:rFonts w:cs="Helvetica"/>
                <w:bCs/>
                <w:color w:val="002060"/>
                <w:sz w:val="18"/>
                <w:szCs w:val="18"/>
                <w:lang w:eastAsia="en-AU"/>
              </w:rPr>
              <w:t>IB20-006</w:t>
            </w:r>
          </w:p>
        </w:tc>
      </w:tr>
      <w:tr w:rsidR="00F14B90" w:rsidRPr="00713D9B" w:rsidTr="00A62C83">
        <w:trPr>
          <w:trHeight w:val="353"/>
        </w:trPr>
        <w:tc>
          <w:tcPr>
            <w:tcW w:w="5524" w:type="dxa"/>
            <w:shd w:val="clear" w:color="auto" w:fill="auto"/>
            <w:noWrap/>
          </w:tcPr>
          <w:p w:rsidR="00F14B90" w:rsidRPr="00AA0A1C" w:rsidRDefault="00F14B90" w:rsidP="0073095E">
            <w:pPr>
              <w:spacing w:before="60"/>
              <w:ind w:left="-57"/>
              <w:rPr>
                <w:rFonts w:cs="Helvetica"/>
                <w:bCs/>
                <w:color w:val="002060"/>
                <w:sz w:val="18"/>
                <w:szCs w:val="18"/>
                <w:lang w:eastAsia="en-AU"/>
              </w:rPr>
            </w:pPr>
            <w:r w:rsidRPr="00AA0A1C">
              <w:rPr>
                <w:rFonts w:cs="Helvetica"/>
                <w:bCs/>
                <w:color w:val="002060"/>
                <w:sz w:val="18"/>
                <w:szCs w:val="18"/>
                <w:lang w:eastAsia="en-AU"/>
              </w:rPr>
              <w:t xml:space="preserve">          Blood &amp; Blood Products</w:t>
            </w:r>
            <w:r>
              <w:rPr>
                <w:rFonts w:cs="Helvetica"/>
                <w:bCs/>
                <w:color w:val="002060"/>
                <w:sz w:val="18"/>
                <w:szCs w:val="18"/>
                <w:lang w:eastAsia="en-AU"/>
              </w:rPr>
              <w:t xml:space="preserve"> (adjustment to 4%)</w:t>
            </w:r>
          </w:p>
        </w:tc>
        <w:tc>
          <w:tcPr>
            <w:tcW w:w="2151" w:type="dxa"/>
          </w:tcPr>
          <w:p w:rsidR="00F14B90" w:rsidRPr="00AA0A1C" w:rsidRDefault="00F14B90" w:rsidP="00BC0E35">
            <w:pPr>
              <w:spacing w:before="60"/>
              <w:ind w:left="-57"/>
              <w:jc w:val="right"/>
              <w:rPr>
                <w:rFonts w:cs="Helvetica"/>
                <w:bCs/>
                <w:color w:val="002060"/>
                <w:sz w:val="18"/>
                <w:szCs w:val="18"/>
                <w:lang w:eastAsia="en-AU"/>
              </w:rPr>
            </w:pPr>
            <w:r w:rsidRPr="00AA0A1C">
              <w:rPr>
                <w:rFonts w:cs="Helvetica"/>
                <w:bCs/>
                <w:color w:val="002060"/>
                <w:sz w:val="18"/>
                <w:szCs w:val="18"/>
                <w:lang w:eastAsia="en-AU"/>
              </w:rPr>
              <w:t xml:space="preserve">$ </w:t>
            </w:r>
            <w:r>
              <w:rPr>
                <w:noProof/>
              </w:rPr>
              <w:t>3,123</w:t>
            </w:r>
          </w:p>
        </w:tc>
        <w:tc>
          <w:tcPr>
            <w:tcW w:w="411" w:type="dxa"/>
          </w:tcPr>
          <w:p w:rsidR="00F14B90" w:rsidRPr="00AA0A1C" w:rsidRDefault="00F14B90" w:rsidP="00D64F7C">
            <w:pPr>
              <w:spacing w:before="60"/>
              <w:ind w:left="-57"/>
              <w:jc w:val="center"/>
              <w:rPr>
                <w:rFonts w:cs="Helvetica"/>
                <w:bCs/>
                <w:color w:val="002060"/>
                <w:sz w:val="18"/>
                <w:szCs w:val="18"/>
                <w:lang w:eastAsia="en-AU"/>
              </w:rPr>
            </w:pPr>
            <w:r>
              <w:rPr>
                <w:rFonts w:cs="Helvetica"/>
                <w:bCs/>
                <w:color w:val="002060"/>
                <w:sz w:val="18"/>
                <w:szCs w:val="18"/>
                <w:lang w:eastAsia="en-AU"/>
              </w:rPr>
              <w:sym w:font="Wingdings" w:char="F0FC"/>
            </w:r>
          </w:p>
        </w:tc>
        <w:tc>
          <w:tcPr>
            <w:tcW w:w="431" w:type="dxa"/>
            <w:vMerge/>
          </w:tcPr>
          <w:p w:rsidR="00F14B90" w:rsidRPr="007B76EB" w:rsidRDefault="00F14B90" w:rsidP="00FE3A65">
            <w:pPr>
              <w:spacing w:before="60"/>
              <w:ind w:left="-57"/>
              <w:jc w:val="center"/>
              <w:rPr>
                <w:rFonts w:cs="Helvetica"/>
                <w:bCs/>
                <w:color w:val="002060"/>
                <w:sz w:val="18"/>
                <w:szCs w:val="18"/>
                <w:lang w:eastAsia="en-AU"/>
              </w:rPr>
            </w:pPr>
          </w:p>
        </w:tc>
        <w:tc>
          <w:tcPr>
            <w:tcW w:w="1111" w:type="dxa"/>
          </w:tcPr>
          <w:p w:rsidR="00F14B90" w:rsidRPr="007B76EB" w:rsidRDefault="00F14B90" w:rsidP="00FE3A65">
            <w:pPr>
              <w:spacing w:before="60"/>
              <w:ind w:left="-57"/>
              <w:jc w:val="center"/>
              <w:rPr>
                <w:rFonts w:cs="Helvetica"/>
                <w:bCs/>
                <w:color w:val="002060"/>
                <w:sz w:val="18"/>
                <w:szCs w:val="18"/>
                <w:lang w:eastAsia="en-AU"/>
              </w:rPr>
            </w:pPr>
            <w:r w:rsidRPr="008C18CD">
              <w:rPr>
                <w:rFonts w:cs="Helvetica"/>
                <w:bCs/>
                <w:color w:val="002060"/>
                <w:sz w:val="18"/>
                <w:szCs w:val="18"/>
                <w:lang w:eastAsia="en-AU"/>
              </w:rPr>
              <w:t>IB20-010</w:t>
            </w:r>
          </w:p>
        </w:tc>
      </w:tr>
      <w:tr w:rsidR="00F14B90" w:rsidRPr="00713D9B" w:rsidTr="00A62C83">
        <w:trPr>
          <w:trHeight w:val="353"/>
        </w:trPr>
        <w:tc>
          <w:tcPr>
            <w:tcW w:w="5524" w:type="dxa"/>
            <w:shd w:val="clear" w:color="auto" w:fill="auto"/>
            <w:noWrap/>
          </w:tcPr>
          <w:p w:rsidR="00F14B90" w:rsidRPr="00AA0A1C" w:rsidRDefault="00F14B90" w:rsidP="0073095E">
            <w:pPr>
              <w:spacing w:before="60"/>
              <w:ind w:left="-57"/>
              <w:rPr>
                <w:rFonts w:cs="Helvetica"/>
                <w:bCs/>
                <w:color w:val="002060"/>
                <w:sz w:val="18"/>
                <w:szCs w:val="18"/>
                <w:lang w:eastAsia="en-AU"/>
              </w:rPr>
            </w:pPr>
            <w:r w:rsidRPr="00AA0A1C">
              <w:rPr>
                <w:rFonts w:cs="Helvetica"/>
                <w:bCs/>
                <w:color w:val="002060"/>
                <w:sz w:val="18"/>
                <w:szCs w:val="18"/>
                <w:lang w:eastAsia="en-AU"/>
              </w:rPr>
              <w:t xml:space="preserve">          Non-Government Organisations</w:t>
            </w:r>
            <w:r>
              <w:rPr>
                <w:rFonts w:cs="Helvetica"/>
                <w:bCs/>
                <w:color w:val="002060"/>
                <w:sz w:val="18"/>
                <w:szCs w:val="18"/>
                <w:lang w:eastAsia="en-AU"/>
              </w:rPr>
              <w:t xml:space="preserve"> (adjustment to 2.5%)</w:t>
            </w:r>
          </w:p>
        </w:tc>
        <w:tc>
          <w:tcPr>
            <w:tcW w:w="2151" w:type="dxa"/>
          </w:tcPr>
          <w:p w:rsidR="00F14B90" w:rsidRPr="00AA0A1C" w:rsidRDefault="00F14B90" w:rsidP="00BC0E35">
            <w:pPr>
              <w:spacing w:before="60"/>
              <w:ind w:left="-57"/>
              <w:jc w:val="right"/>
              <w:rPr>
                <w:rFonts w:cs="Helvetica"/>
                <w:bCs/>
                <w:color w:val="002060"/>
                <w:sz w:val="18"/>
                <w:szCs w:val="18"/>
                <w:lang w:eastAsia="en-AU"/>
              </w:rPr>
            </w:pPr>
            <w:r w:rsidRPr="00AA0A1C">
              <w:rPr>
                <w:rFonts w:cs="Helvetica"/>
                <w:bCs/>
                <w:color w:val="002060"/>
                <w:sz w:val="18"/>
                <w:szCs w:val="18"/>
                <w:lang w:eastAsia="en-AU"/>
              </w:rPr>
              <w:t xml:space="preserve">$ </w:t>
            </w:r>
            <w:r>
              <w:rPr>
                <w:noProof/>
              </w:rPr>
              <w:t>53,100</w:t>
            </w:r>
          </w:p>
        </w:tc>
        <w:tc>
          <w:tcPr>
            <w:tcW w:w="411" w:type="dxa"/>
          </w:tcPr>
          <w:p w:rsidR="00F14B90" w:rsidRPr="00AA0A1C" w:rsidRDefault="00F14B90" w:rsidP="00D64F7C">
            <w:pPr>
              <w:spacing w:before="60"/>
              <w:ind w:left="-57"/>
              <w:jc w:val="center"/>
              <w:rPr>
                <w:rFonts w:cs="Helvetica"/>
                <w:bCs/>
                <w:color w:val="002060"/>
                <w:sz w:val="18"/>
                <w:szCs w:val="18"/>
                <w:lang w:eastAsia="en-AU"/>
              </w:rPr>
            </w:pPr>
            <w:r>
              <w:rPr>
                <w:rFonts w:cs="Helvetica"/>
                <w:bCs/>
                <w:color w:val="002060"/>
                <w:sz w:val="18"/>
                <w:szCs w:val="18"/>
                <w:lang w:eastAsia="en-AU"/>
              </w:rPr>
              <w:sym w:font="Wingdings" w:char="F0FC"/>
            </w:r>
          </w:p>
        </w:tc>
        <w:tc>
          <w:tcPr>
            <w:tcW w:w="431" w:type="dxa"/>
            <w:vMerge/>
          </w:tcPr>
          <w:p w:rsidR="00F14B90" w:rsidRPr="007B76EB" w:rsidRDefault="00F14B90" w:rsidP="00FE3A65">
            <w:pPr>
              <w:spacing w:before="60"/>
              <w:ind w:left="-57"/>
              <w:jc w:val="center"/>
              <w:rPr>
                <w:rFonts w:cs="Helvetica"/>
                <w:bCs/>
                <w:color w:val="002060"/>
                <w:sz w:val="18"/>
                <w:szCs w:val="18"/>
                <w:lang w:eastAsia="en-AU"/>
              </w:rPr>
            </w:pPr>
          </w:p>
        </w:tc>
        <w:tc>
          <w:tcPr>
            <w:tcW w:w="1111" w:type="dxa"/>
          </w:tcPr>
          <w:p w:rsidR="00F14B90" w:rsidRPr="007B76EB" w:rsidRDefault="00F14B90" w:rsidP="00FE3A65">
            <w:pPr>
              <w:spacing w:before="60"/>
              <w:ind w:left="-57"/>
              <w:jc w:val="center"/>
              <w:rPr>
                <w:rFonts w:cs="Helvetica"/>
                <w:bCs/>
                <w:color w:val="002060"/>
                <w:sz w:val="18"/>
                <w:szCs w:val="18"/>
                <w:lang w:eastAsia="en-AU"/>
              </w:rPr>
            </w:pPr>
            <w:r w:rsidRPr="008C18CD">
              <w:rPr>
                <w:rFonts w:cs="Helvetica"/>
                <w:bCs/>
                <w:color w:val="002060"/>
                <w:sz w:val="18"/>
                <w:szCs w:val="18"/>
                <w:lang w:eastAsia="en-AU"/>
              </w:rPr>
              <w:t>IB20-007</w:t>
            </w:r>
          </w:p>
        </w:tc>
      </w:tr>
      <w:tr w:rsidR="00F14B90" w:rsidRPr="00713D9B" w:rsidTr="00A62C83">
        <w:trPr>
          <w:trHeight w:val="353"/>
        </w:trPr>
        <w:tc>
          <w:tcPr>
            <w:tcW w:w="5524" w:type="dxa"/>
            <w:shd w:val="clear" w:color="auto" w:fill="auto"/>
            <w:noWrap/>
          </w:tcPr>
          <w:p w:rsidR="00F14B90" w:rsidRPr="00AA0A1C" w:rsidRDefault="00F14B90" w:rsidP="00656BF9">
            <w:pPr>
              <w:spacing w:before="60"/>
              <w:ind w:left="-57"/>
              <w:rPr>
                <w:rFonts w:cs="Helvetica"/>
                <w:bCs/>
                <w:color w:val="002060"/>
                <w:sz w:val="18"/>
                <w:szCs w:val="18"/>
                <w:lang w:eastAsia="en-AU"/>
              </w:rPr>
            </w:pPr>
            <w:r w:rsidRPr="00AA0A1C">
              <w:rPr>
                <w:rFonts w:cs="Helvetica"/>
                <w:bCs/>
                <w:color w:val="002060"/>
                <w:sz w:val="18"/>
                <w:szCs w:val="18"/>
                <w:lang w:eastAsia="en-AU"/>
              </w:rPr>
              <w:t xml:space="preserve">          </w:t>
            </w:r>
            <w:r>
              <w:rPr>
                <w:rFonts w:cs="Helvetica"/>
                <w:bCs/>
                <w:color w:val="002060"/>
                <w:sz w:val="18"/>
                <w:szCs w:val="18"/>
                <w:lang w:eastAsia="en-AU"/>
              </w:rPr>
              <w:t>Intra-Health Adjustment</w:t>
            </w:r>
            <w:r w:rsidRPr="00AA0A1C">
              <w:rPr>
                <w:rFonts w:cs="Helvetica"/>
                <w:bCs/>
                <w:color w:val="002060"/>
                <w:sz w:val="18"/>
                <w:szCs w:val="18"/>
                <w:lang w:eastAsia="en-AU"/>
              </w:rPr>
              <w:t xml:space="preserve"> </w:t>
            </w:r>
            <w:r>
              <w:rPr>
                <w:rFonts w:cs="Helvetica"/>
                <w:bCs/>
                <w:color w:val="002060"/>
                <w:sz w:val="18"/>
                <w:szCs w:val="18"/>
                <w:lang w:eastAsia="en-AU"/>
              </w:rPr>
              <w:t>- Escalations</w:t>
            </w:r>
          </w:p>
        </w:tc>
        <w:tc>
          <w:tcPr>
            <w:tcW w:w="2151" w:type="dxa"/>
          </w:tcPr>
          <w:p w:rsidR="00F14B90" w:rsidRPr="00AA0A1C" w:rsidRDefault="00F14B90" w:rsidP="00BC0E35">
            <w:pPr>
              <w:spacing w:before="60"/>
              <w:ind w:left="-57"/>
              <w:jc w:val="right"/>
              <w:rPr>
                <w:rFonts w:cs="Helvetica"/>
                <w:bCs/>
                <w:color w:val="002060"/>
                <w:sz w:val="18"/>
                <w:szCs w:val="18"/>
                <w:lang w:eastAsia="en-AU"/>
              </w:rPr>
            </w:pPr>
            <w:r w:rsidRPr="00AA0A1C">
              <w:rPr>
                <w:rFonts w:cs="Helvetica"/>
                <w:bCs/>
                <w:color w:val="002060"/>
                <w:sz w:val="18"/>
                <w:szCs w:val="18"/>
                <w:lang w:eastAsia="en-AU"/>
              </w:rPr>
              <w:t xml:space="preserve">$ </w:t>
            </w:r>
            <w:r>
              <w:rPr>
                <w:noProof/>
              </w:rPr>
              <w:t>164,017</w:t>
            </w:r>
          </w:p>
        </w:tc>
        <w:tc>
          <w:tcPr>
            <w:tcW w:w="411" w:type="dxa"/>
          </w:tcPr>
          <w:p w:rsidR="00F14B90" w:rsidRDefault="00F14B90" w:rsidP="00D64F7C">
            <w:pPr>
              <w:spacing w:before="60"/>
              <w:ind w:left="-57"/>
              <w:jc w:val="center"/>
              <w:rPr>
                <w:rFonts w:cs="Helvetica"/>
                <w:bCs/>
                <w:color w:val="002060"/>
                <w:sz w:val="18"/>
                <w:szCs w:val="18"/>
                <w:lang w:eastAsia="en-AU"/>
              </w:rPr>
            </w:pPr>
            <w:r>
              <w:rPr>
                <w:rFonts w:cs="Helvetica"/>
                <w:bCs/>
                <w:color w:val="002060"/>
                <w:sz w:val="18"/>
                <w:szCs w:val="18"/>
                <w:lang w:eastAsia="en-AU"/>
              </w:rPr>
              <w:sym w:font="Wingdings" w:char="F0FC"/>
            </w:r>
          </w:p>
          <w:p w:rsidR="00F14B90" w:rsidRPr="00AA0A1C" w:rsidRDefault="00F14B90" w:rsidP="00D64F7C">
            <w:pPr>
              <w:spacing w:before="60"/>
              <w:ind w:left="-57"/>
              <w:jc w:val="center"/>
              <w:rPr>
                <w:rFonts w:cs="Helvetica"/>
                <w:bCs/>
                <w:color w:val="002060"/>
                <w:sz w:val="18"/>
                <w:szCs w:val="18"/>
                <w:lang w:eastAsia="en-AU"/>
              </w:rPr>
            </w:pPr>
            <w:r>
              <w:rPr>
                <w:rFonts w:cs="Helvetica"/>
                <w:bCs/>
                <w:color w:val="002060"/>
                <w:sz w:val="18"/>
                <w:szCs w:val="18"/>
                <w:lang w:eastAsia="en-AU"/>
              </w:rPr>
              <w:sym w:font="Wingdings" w:char="F0FC"/>
            </w:r>
          </w:p>
        </w:tc>
        <w:tc>
          <w:tcPr>
            <w:tcW w:w="431" w:type="dxa"/>
            <w:vMerge/>
          </w:tcPr>
          <w:p w:rsidR="00F14B90" w:rsidRPr="007B76EB" w:rsidRDefault="00F14B90" w:rsidP="00FE3A65">
            <w:pPr>
              <w:spacing w:before="60"/>
              <w:ind w:left="-57"/>
              <w:jc w:val="center"/>
              <w:rPr>
                <w:rFonts w:cs="Helvetica"/>
                <w:bCs/>
                <w:color w:val="002060"/>
                <w:sz w:val="18"/>
                <w:szCs w:val="18"/>
                <w:lang w:eastAsia="en-AU"/>
              </w:rPr>
            </w:pPr>
          </w:p>
        </w:tc>
        <w:tc>
          <w:tcPr>
            <w:tcW w:w="1111" w:type="dxa"/>
          </w:tcPr>
          <w:p w:rsidR="00F14B90" w:rsidRPr="007B76EB" w:rsidRDefault="00F14B90" w:rsidP="008C18CD">
            <w:pPr>
              <w:spacing w:before="60"/>
              <w:ind w:left="-57"/>
              <w:jc w:val="center"/>
              <w:rPr>
                <w:rFonts w:cs="Helvetica"/>
                <w:bCs/>
                <w:color w:val="002060"/>
                <w:sz w:val="18"/>
                <w:szCs w:val="18"/>
                <w:lang w:eastAsia="en-AU"/>
              </w:rPr>
            </w:pPr>
            <w:r w:rsidRPr="008C18CD">
              <w:rPr>
                <w:rFonts w:cs="Helvetica"/>
                <w:bCs/>
                <w:color w:val="002060"/>
                <w:sz w:val="18"/>
                <w:szCs w:val="18"/>
                <w:lang w:eastAsia="en-AU"/>
              </w:rPr>
              <w:t>IB20-011</w:t>
            </w:r>
            <w:r>
              <w:rPr>
                <w:rFonts w:cs="Helvetica"/>
                <w:bCs/>
                <w:color w:val="002060"/>
                <w:sz w:val="18"/>
                <w:szCs w:val="18"/>
                <w:lang w:eastAsia="en-AU"/>
              </w:rPr>
              <w:t xml:space="preserve"> to </w:t>
            </w:r>
            <w:r w:rsidRPr="008C18CD">
              <w:rPr>
                <w:rFonts w:cs="Helvetica"/>
                <w:bCs/>
                <w:color w:val="002060"/>
                <w:sz w:val="18"/>
                <w:szCs w:val="18"/>
                <w:lang w:eastAsia="en-AU"/>
              </w:rPr>
              <w:t>IB20-01</w:t>
            </w:r>
            <w:r>
              <w:rPr>
                <w:rFonts w:cs="Helvetica"/>
                <w:bCs/>
                <w:color w:val="002060"/>
                <w:sz w:val="18"/>
                <w:szCs w:val="18"/>
                <w:lang w:eastAsia="en-AU"/>
              </w:rPr>
              <w:t>6</w:t>
            </w:r>
          </w:p>
        </w:tc>
      </w:tr>
      <w:tr w:rsidR="00F14B90" w:rsidRPr="00713D9B" w:rsidTr="00A62C83">
        <w:trPr>
          <w:trHeight w:val="353"/>
        </w:trPr>
        <w:tc>
          <w:tcPr>
            <w:tcW w:w="5524" w:type="dxa"/>
            <w:shd w:val="clear" w:color="auto" w:fill="002664"/>
            <w:noWrap/>
          </w:tcPr>
          <w:p w:rsidR="00F14B90" w:rsidRPr="00AA0A1C" w:rsidRDefault="00F14B90" w:rsidP="00DB3A19">
            <w:pPr>
              <w:spacing w:before="60"/>
              <w:ind w:left="-57"/>
              <w:rPr>
                <w:rFonts w:cs="Helvetica"/>
                <w:b/>
                <w:bCs/>
                <w:color w:val="FFFFFF" w:themeColor="background1"/>
                <w:sz w:val="18"/>
                <w:szCs w:val="18"/>
                <w:lang w:eastAsia="en-AU"/>
              </w:rPr>
            </w:pPr>
            <w:r w:rsidRPr="00AA0A1C">
              <w:rPr>
                <w:rFonts w:cs="Helvetica"/>
                <w:b/>
                <w:bCs/>
                <w:color w:val="FFFFFF" w:themeColor="background1"/>
                <w:sz w:val="18"/>
                <w:szCs w:val="18"/>
                <w:lang w:eastAsia="en-AU"/>
              </w:rPr>
              <w:t>Total composite escalation ($)</w:t>
            </w:r>
          </w:p>
        </w:tc>
        <w:tc>
          <w:tcPr>
            <w:tcW w:w="2151" w:type="dxa"/>
            <w:shd w:val="clear" w:color="auto" w:fill="002664"/>
          </w:tcPr>
          <w:p w:rsidR="00F14B90" w:rsidRPr="00AA0A1C" w:rsidRDefault="00F14B90" w:rsidP="00BC0E35">
            <w:pPr>
              <w:spacing w:before="60"/>
              <w:ind w:left="-57"/>
              <w:jc w:val="right"/>
              <w:rPr>
                <w:rFonts w:cs="Helvetica"/>
                <w:b/>
                <w:bCs/>
                <w:color w:val="FFFFFF" w:themeColor="background1"/>
                <w:sz w:val="18"/>
                <w:szCs w:val="18"/>
                <w:lang w:eastAsia="en-AU"/>
              </w:rPr>
            </w:pPr>
            <w:r w:rsidRPr="00AA0A1C">
              <w:rPr>
                <w:rFonts w:cs="Helvetica"/>
                <w:b/>
                <w:bCs/>
                <w:color w:val="FFFFFF" w:themeColor="background1"/>
                <w:sz w:val="18"/>
                <w:szCs w:val="18"/>
                <w:lang w:eastAsia="en-AU"/>
              </w:rPr>
              <w:t xml:space="preserve">$ </w:t>
            </w:r>
            <w:r>
              <w:rPr>
                <w:noProof/>
              </w:rPr>
              <w:t>2,562,137</w:t>
            </w:r>
          </w:p>
        </w:tc>
        <w:tc>
          <w:tcPr>
            <w:tcW w:w="411" w:type="dxa"/>
            <w:shd w:val="clear" w:color="auto" w:fill="002664"/>
          </w:tcPr>
          <w:p w:rsidR="00F14B90" w:rsidRPr="00903DFC" w:rsidRDefault="00F14B90" w:rsidP="00D64F7C">
            <w:pPr>
              <w:spacing w:before="60"/>
              <w:ind w:left="-57"/>
              <w:jc w:val="center"/>
              <w:rPr>
                <w:rFonts w:cs="Helvetica"/>
                <w:b/>
                <w:bCs/>
                <w:color w:val="FFFFFF" w:themeColor="background1"/>
                <w:sz w:val="18"/>
                <w:szCs w:val="18"/>
                <w:lang w:eastAsia="en-AU"/>
              </w:rPr>
            </w:pPr>
            <w:r w:rsidRPr="00766B13">
              <w:rPr>
                <w:rFonts w:cs="Helvetica"/>
                <w:b/>
                <w:bCs/>
                <w:color w:val="FFC000"/>
                <w:sz w:val="18"/>
                <w:szCs w:val="18"/>
                <w:lang w:eastAsia="en-AU"/>
              </w:rPr>
              <w:t>1</w:t>
            </w:r>
          </w:p>
        </w:tc>
        <w:tc>
          <w:tcPr>
            <w:tcW w:w="431" w:type="dxa"/>
            <w:shd w:val="clear" w:color="auto" w:fill="002664"/>
          </w:tcPr>
          <w:p w:rsidR="00F14B90" w:rsidRPr="007B76EB" w:rsidRDefault="00F14B90" w:rsidP="00FE3A65">
            <w:pPr>
              <w:spacing w:before="60"/>
              <w:ind w:left="-57"/>
              <w:jc w:val="center"/>
              <w:rPr>
                <w:rFonts w:cs="Helvetica"/>
                <w:bCs/>
                <w:color w:val="FFFFFF" w:themeColor="background1"/>
                <w:sz w:val="18"/>
                <w:szCs w:val="18"/>
                <w:lang w:eastAsia="en-AU"/>
              </w:rPr>
            </w:pPr>
            <w:r w:rsidRPr="007B76EB">
              <w:rPr>
                <w:rFonts w:cs="Helvetica"/>
                <w:bCs/>
                <w:color w:val="FFFFFF" w:themeColor="background1"/>
                <w:sz w:val="18"/>
                <w:szCs w:val="18"/>
                <w:lang w:eastAsia="en-AU"/>
              </w:rPr>
              <w:t>H</w:t>
            </w:r>
          </w:p>
        </w:tc>
        <w:tc>
          <w:tcPr>
            <w:tcW w:w="1111" w:type="dxa"/>
            <w:shd w:val="clear" w:color="auto" w:fill="002664"/>
          </w:tcPr>
          <w:p w:rsidR="00F14B90" w:rsidRPr="007B76EB" w:rsidRDefault="00F14B90" w:rsidP="00FE3A65">
            <w:pPr>
              <w:spacing w:before="60"/>
              <w:ind w:left="-57"/>
              <w:jc w:val="center"/>
              <w:rPr>
                <w:rFonts w:cs="Helvetica"/>
                <w:bCs/>
                <w:color w:val="FFFFFF" w:themeColor="background1"/>
                <w:sz w:val="18"/>
                <w:szCs w:val="18"/>
                <w:lang w:eastAsia="en-AU"/>
              </w:rPr>
            </w:pPr>
            <w:r w:rsidRPr="007B76EB">
              <w:rPr>
                <w:rFonts w:cs="Helvetica"/>
                <w:bCs/>
                <w:color w:val="FFFFFF" w:themeColor="background1"/>
                <w:sz w:val="18"/>
                <w:szCs w:val="18"/>
                <w:lang w:eastAsia="en-AU"/>
              </w:rPr>
              <w:t>F + G</w:t>
            </w:r>
          </w:p>
        </w:tc>
      </w:tr>
      <w:tr w:rsidR="00F14B90" w:rsidRPr="00713D9B" w:rsidTr="00A62C83">
        <w:trPr>
          <w:trHeight w:val="353"/>
        </w:trPr>
        <w:tc>
          <w:tcPr>
            <w:tcW w:w="5524" w:type="dxa"/>
            <w:shd w:val="clear" w:color="auto" w:fill="auto"/>
            <w:noWrap/>
          </w:tcPr>
          <w:p w:rsidR="00F14B90" w:rsidRPr="00AA0A1C" w:rsidRDefault="00F14B90" w:rsidP="00DB3A19">
            <w:pPr>
              <w:spacing w:before="60"/>
              <w:ind w:left="-57"/>
              <w:rPr>
                <w:rFonts w:cs="Helvetica"/>
                <w:b/>
                <w:bCs/>
                <w:color w:val="002060"/>
                <w:sz w:val="18"/>
                <w:szCs w:val="18"/>
                <w:lang w:eastAsia="en-AU"/>
              </w:rPr>
            </w:pPr>
            <w:r w:rsidRPr="00AA0A1C">
              <w:rPr>
                <w:rFonts w:cs="Helvetica"/>
                <w:b/>
                <w:bCs/>
                <w:color w:val="002060"/>
                <w:sz w:val="18"/>
                <w:szCs w:val="18"/>
                <w:lang w:eastAsia="en-AU"/>
              </w:rPr>
              <w:t>Escalated expenditure base for 201</w:t>
            </w:r>
            <w:r>
              <w:rPr>
                <w:rFonts w:cs="Helvetica"/>
                <w:b/>
                <w:bCs/>
                <w:color w:val="002060"/>
                <w:sz w:val="18"/>
                <w:szCs w:val="18"/>
                <w:lang w:eastAsia="en-AU"/>
              </w:rPr>
              <w:t>9</w:t>
            </w:r>
            <w:r w:rsidRPr="00AA0A1C">
              <w:rPr>
                <w:rFonts w:cs="Helvetica"/>
                <w:b/>
                <w:bCs/>
                <w:color w:val="002060"/>
                <w:sz w:val="18"/>
                <w:szCs w:val="18"/>
                <w:lang w:eastAsia="en-AU"/>
              </w:rPr>
              <w:t>/</w:t>
            </w:r>
            <w:r>
              <w:rPr>
                <w:rFonts w:cs="Helvetica"/>
                <w:b/>
                <w:bCs/>
                <w:color w:val="002060"/>
                <w:sz w:val="18"/>
                <w:szCs w:val="18"/>
                <w:lang w:eastAsia="en-AU"/>
              </w:rPr>
              <w:t>20</w:t>
            </w:r>
            <w:r w:rsidRPr="00AA0A1C">
              <w:rPr>
                <w:rFonts w:cs="Helvetica"/>
                <w:b/>
                <w:bCs/>
                <w:color w:val="002060"/>
                <w:sz w:val="18"/>
                <w:szCs w:val="18"/>
                <w:lang w:eastAsia="en-AU"/>
              </w:rPr>
              <w:t xml:space="preserve"> (incl. Specific Items)</w:t>
            </w:r>
          </w:p>
        </w:tc>
        <w:tc>
          <w:tcPr>
            <w:tcW w:w="2151" w:type="dxa"/>
          </w:tcPr>
          <w:p w:rsidR="00F14B90" w:rsidRPr="00AA0A1C" w:rsidRDefault="00F14B90" w:rsidP="00554452">
            <w:pPr>
              <w:spacing w:before="60"/>
              <w:ind w:left="-57"/>
              <w:jc w:val="right"/>
              <w:rPr>
                <w:rFonts w:cs="Helvetica"/>
                <w:b/>
                <w:bCs/>
                <w:color w:val="002060"/>
                <w:sz w:val="18"/>
                <w:szCs w:val="18"/>
                <w:lang w:eastAsia="en-AU"/>
              </w:rPr>
            </w:pPr>
            <w:r w:rsidRPr="00AA0A1C">
              <w:rPr>
                <w:rFonts w:cs="Helvetica"/>
                <w:b/>
                <w:bCs/>
                <w:color w:val="002060"/>
                <w:sz w:val="18"/>
                <w:szCs w:val="18"/>
                <w:lang w:eastAsia="en-AU"/>
              </w:rPr>
              <w:t xml:space="preserve">$ </w:t>
            </w:r>
            <w:r>
              <w:rPr>
                <w:noProof/>
              </w:rPr>
              <w:t>119,480,397</w:t>
            </w:r>
          </w:p>
        </w:tc>
        <w:tc>
          <w:tcPr>
            <w:tcW w:w="411" w:type="dxa"/>
          </w:tcPr>
          <w:p w:rsidR="00F14B90" w:rsidRPr="00AA0A1C" w:rsidRDefault="00F14B90" w:rsidP="00D64F7C">
            <w:pPr>
              <w:spacing w:before="60"/>
              <w:ind w:left="-57"/>
              <w:jc w:val="center"/>
              <w:rPr>
                <w:rFonts w:cs="Helvetica"/>
                <w:b/>
                <w:bCs/>
                <w:color w:val="002060"/>
                <w:sz w:val="18"/>
                <w:szCs w:val="18"/>
                <w:lang w:eastAsia="en-AU"/>
              </w:rPr>
            </w:pPr>
          </w:p>
        </w:tc>
        <w:tc>
          <w:tcPr>
            <w:tcW w:w="431" w:type="dxa"/>
          </w:tcPr>
          <w:p w:rsidR="00F14B90" w:rsidRPr="007B76EB" w:rsidRDefault="00F14B90" w:rsidP="00FE3A65">
            <w:pPr>
              <w:spacing w:before="60"/>
              <w:ind w:left="-57"/>
              <w:jc w:val="center"/>
              <w:rPr>
                <w:rFonts w:cs="Helvetica"/>
                <w:bCs/>
                <w:color w:val="002060"/>
                <w:sz w:val="18"/>
                <w:szCs w:val="18"/>
                <w:lang w:eastAsia="en-AU"/>
              </w:rPr>
            </w:pPr>
            <w:r w:rsidRPr="007B76EB">
              <w:rPr>
                <w:rFonts w:cs="Helvetica"/>
                <w:bCs/>
                <w:color w:val="002060"/>
                <w:sz w:val="18"/>
                <w:szCs w:val="18"/>
                <w:lang w:eastAsia="en-AU"/>
              </w:rPr>
              <w:t>I</w:t>
            </w:r>
          </w:p>
        </w:tc>
        <w:tc>
          <w:tcPr>
            <w:tcW w:w="1111" w:type="dxa"/>
          </w:tcPr>
          <w:p w:rsidR="00F14B90" w:rsidRPr="007B76EB" w:rsidRDefault="00F14B90" w:rsidP="00FE3A65">
            <w:pPr>
              <w:spacing w:before="60"/>
              <w:ind w:left="-57"/>
              <w:jc w:val="center"/>
              <w:rPr>
                <w:rFonts w:cs="Helvetica"/>
                <w:bCs/>
                <w:color w:val="002060"/>
                <w:sz w:val="18"/>
                <w:szCs w:val="18"/>
                <w:lang w:eastAsia="en-AU"/>
              </w:rPr>
            </w:pPr>
            <w:r w:rsidRPr="007B76EB">
              <w:rPr>
                <w:rFonts w:cs="Helvetica"/>
                <w:bCs/>
                <w:color w:val="002060"/>
                <w:sz w:val="18"/>
                <w:szCs w:val="18"/>
                <w:lang w:eastAsia="en-AU"/>
              </w:rPr>
              <w:t>A + H</w:t>
            </w:r>
          </w:p>
        </w:tc>
      </w:tr>
      <w:tr w:rsidR="00F14B90" w:rsidRPr="00C521F6" w:rsidTr="00A62C83">
        <w:trPr>
          <w:trHeight w:val="353"/>
        </w:trPr>
        <w:tc>
          <w:tcPr>
            <w:tcW w:w="5524" w:type="dxa"/>
            <w:shd w:val="clear" w:color="auto" w:fill="auto"/>
            <w:noWrap/>
          </w:tcPr>
          <w:p w:rsidR="00F14B90" w:rsidRPr="00AA0A1C" w:rsidRDefault="00F14B90" w:rsidP="00DB3A19">
            <w:pPr>
              <w:spacing w:before="60"/>
              <w:ind w:left="-57"/>
              <w:rPr>
                <w:rFonts w:cs="Helvetica"/>
                <w:b/>
                <w:color w:val="002060"/>
                <w:sz w:val="18"/>
                <w:szCs w:val="18"/>
                <w:lang w:eastAsia="en-AU"/>
              </w:rPr>
            </w:pPr>
            <w:r w:rsidRPr="00AA0A1C">
              <w:rPr>
                <w:rFonts w:cs="Helvetica"/>
                <w:b/>
                <w:bCs/>
                <w:color w:val="002060"/>
                <w:sz w:val="18"/>
                <w:szCs w:val="18"/>
                <w:lang w:eastAsia="en-AU"/>
              </w:rPr>
              <w:t>Total composite escalation rate (%)</w:t>
            </w:r>
          </w:p>
        </w:tc>
        <w:tc>
          <w:tcPr>
            <w:tcW w:w="2151" w:type="dxa"/>
          </w:tcPr>
          <w:p w:rsidR="00F14B90" w:rsidRPr="00AA0A1C" w:rsidRDefault="00F14B90" w:rsidP="00DB3A19">
            <w:pPr>
              <w:spacing w:before="60"/>
              <w:ind w:left="-57"/>
              <w:jc w:val="right"/>
              <w:rPr>
                <w:rFonts w:cs="Helvetica"/>
                <w:b/>
                <w:bCs/>
                <w:color w:val="002060"/>
                <w:sz w:val="18"/>
                <w:szCs w:val="18"/>
                <w:lang w:eastAsia="en-AU"/>
              </w:rPr>
            </w:pPr>
            <w:r>
              <w:rPr>
                <w:noProof/>
              </w:rPr>
              <w:t>2.2</w:t>
            </w:r>
            <w:r w:rsidRPr="00AA0A1C">
              <w:rPr>
                <w:rFonts w:cs="Helvetica"/>
                <w:b/>
                <w:bCs/>
                <w:color w:val="002060"/>
                <w:sz w:val="18"/>
                <w:szCs w:val="18"/>
                <w:lang w:eastAsia="en-AU"/>
              </w:rPr>
              <w:t>%</w:t>
            </w:r>
          </w:p>
        </w:tc>
        <w:tc>
          <w:tcPr>
            <w:tcW w:w="411" w:type="dxa"/>
          </w:tcPr>
          <w:p w:rsidR="00F14B90" w:rsidRPr="00AA0A1C" w:rsidRDefault="00F14B90" w:rsidP="00DB3A19">
            <w:pPr>
              <w:spacing w:before="60"/>
              <w:ind w:left="-57"/>
              <w:jc w:val="right"/>
              <w:rPr>
                <w:rFonts w:cs="Helvetica"/>
                <w:b/>
                <w:bCs/>
                <w:noProof/>
                <w:color w:val="002060"/>
                <w:sz w:val="18"/>
                <w:szCs w:val="18"/>
                <w:lang w:eastAsia="en-AU"/>
              </w:rPr>
            </w:pPr>
          </w:p>
        </w:tc>
        <w:tc>
          <w:tcPr>
            <w:tcW w:w="431" w:type="dxa"/>
          </w:tcPr>
          <w:p w:rsidR="00F14B90" w:rsidRPr="007B76EB" w:rsidRDefault="00F14B90" w:rsidP="00FE3A65">
            <w:pPr>
              <w:spacing w:before="60"/>
              <w:ind w:left="-57"/>
              <w:jc w:val="center"/>
              <w:rPr>
                <w:rFonts w:cs="Helvetica"/>
                <w:bCs/>
                <w:noProof/>
                <w:color w:val="002060"/>
                <w:sz w:val="18"/>
                <w:szCs w:val="18"/>
                <w:lang w:eastAsia="en-AU"/>
              </w:rPr>
            </w:pPr>
            <w:r w:rsidRPr="007B76EB">
              <w:rPr>
                <w:rFonts w:cs="Helvetica"/>
                <w:bCs/>
                <w:noProof/>
                <w:color w:val="002060"/>
                <w:sz w:val="18"/>
                <w:szCs w:val="18"/>
                <w:lang w:eastAsia="en-AU"/>
              </w:rPr>
              <w:t>J</w:t>
            </w:r>
          </w:p>
        </w:tc>
        <w:tc>
          <w:tcPr>
            <w:tcW w:w="1111" w:type="dxa"/>
          </w:tcPr>
          <w:p w:rsidR="00F14B90" w:rsidRPr="007B76EB" w:rsidRDefault="00F14B90" w:rsidP="00FE3A65">
            <w:pPr>
              <w:spacing w:before="60"/>
              <w:ind w:left="-57"/>
              <w:jc w:val="center"/>
              <w:rPr>
                <w:rFonts w:cs="Helvetica"/>
                <w:bCs/>
                <w:noProof/>
                <w:color w:val="002060"/>
                <w:sz w:val="18"/>
                <w:szCs w:val="18"/>
                <w:lang w:eastAsia="en-AU"/>
              </w:rPr>
            </w:pPr>
            <w:r w:rsidRPr="007B76EB">
              <w:rPr>
                <w:rFonts w:cs="Helvetica"/>
                <w:bCs/>
                <w:noProof/>
                <w:color w:val="002060"/>
                <w:sz w:val="18"/>
                <w:szCs w:val="18"/>
                <w:lang w:eastAsia="en-AU"/>
              </w:rPr>
              <w:t>H / A</w:t>
            </w:r>
          </w:p>
        </w:tc>
      </w:tr>
    </w:tbl>
    <w:p w:rsidR="00F14B90" w:rsidRPr="0088693D" w:rsidRDefault="00F14B90" w:rsidP="000832A2">
      <w:pPr>
        <w:rPr>
          <w:i/>
          <w:sz w:val="20"/>
        </w:rPr>
      </w:pPr>
      <w:r w:rsidRPr="0088693D">
        <w:rPr>
          <w:i/>
          <w:sz w:val="20"/>
        </w:rPr>
        <w:sym w:font="Wingdings" w:char="F0FC"/>
      </w:r>
      <w:r w:rsidRPr="0088693D">
        <w:rPr>
          <w:i/>
          <w:sz w:val="20"/>
        </w:rPr>
        <w:t xml:space="preserve"> Indicates the adjustment has been annualised</w:t>
      </w:r>
    </w:p>
    <w:p w:rsidR="00F14B90" w:rsidRPr="00313B1C" w:rsidRDefault="00F14B90" w:rsidP="00313B1C">
      <w:pPr>
        <w:jc w:val="both"/>
        <w:rPr>
          <w:b/>
          <w:i/>
          <w:sz w:val="20"/>
        </w:rPr>
      </w:pPr>
      <w:r w:rsidRPr="00313B1C">
        <w:rPr>
          <w:b/>
          <w:i/>
          <w:sz w:val="20"/>
        </w:rPr>
        <w:t>Please Note:</w:t>
      </w:r>
    </w:p>
    <w:p w:rsidR="00F14B90" w:rsidRPr="00313B1C" w:rsidRDefault="00F14B90" w:rsidP="00313B1C">
      <w:pPr>
        <w:jc w:val="both"/>
        <w:rPr>
          <w:sz w:val="20"/>
        </w:rPr>
      </w:pPr>
      <w:r w:rsidRPr="00313B1C">
        <w:rPr>
          <w:sz w:val="20"/>
        </w:rPr>
        <w:t>Escalation is not shown separately in Schedule C, it forms part of the total expenditure increase noted in Row K Column G of Part 1.</w:t>
      </w:r>
    </w:p>
    <w:p w:rsidR="00F14B90" w:rsidRPr="008C18CD" w:rsidRDefault="00F14B90" w:rsidP="00AA0A1C">
      <w:pPr>
        <w:jc w:val="both"/>
        <w:rPr>
          <w:sz w:val="20"/>
        </w:rPr>
      </w:pPr>
    </w:p>
    <w:p w:rsidR="00F14B90" w:rsidRDefault="00F14B90" w:rsidP="00AA0A1C">
      <w:pPr>
        <w:jc w:val="both"/>
      </w:pPr>
      <w:r>
        <w:t>I</w:t>
      </w:r>
      <w:r w:rsidRPr="00AA0A1C">
        <w:t>t is a Condition of Subsidy (Government Grant) that the budget Health Entities allocate for services purchased from NSW Health Pathology, eHealth NSW and HealthShare NSW must agree with the pricing advice provided by these entities (and, therefore, with the budgets allocated to Health Entities for this purpose). It is also a Condition of Subsidy that Health Entities escalate NGO budgets by the applied escalation rate (2.5%).</w:t>
      </w:r>
    </w:p>
    <w:p w:rsidR="00F14B90" w:rsidRDefault="00F14B90" w:rsidP="009129FC">
      <w:pPr>
        <w:spacing w:before="0"/>
      </w:pPr>
      <w:r>
        <w:br w:type="page"/>
      </w:r>
    </w:p>
    <w:p w:rsidR="00F14B90" w:rsidRDefault="00F14B90" w:rsidP="009129FC">
      <w:pPr>
        <w:spacing w:before="0"/>
      </w:pPr>
    </w:p>
    <w:p w:rsidR="00F14B90" w:rsidRPr="00D03557" w:rsidRDefault="00F14B90" w:rsidP="009129FC">
      <w:pPr>
        <w:spacing w:before="0"/>
        <w:rPr>
          <w:u w:val="single"/>
        </w:rPr>
      </w:pPr>
      <w:r w:rsidRPr="00D03557">
        <w:rPr>
          <w:b/>
          <w:color w:val="002664"/>
          <w:sz w:val="32"/>
          <w:u w:val="single"/>
        </w:rPr>
        <w:t>Activity, Growth, Savings, Other Initiatives &amp; Priorities</w:t>
      </w:r>
    </w:p>
    <w:p w:rsidR="00F14B90" w:rsidRDefault="00F14B90" w:rsidP="009129FC">
      <w:pPr>
        <w:spacing w:before="0"/>
      </w:pPr>
    </w:p>
    <w:tbl>
      <w:tblPr>
        <w:tblW w:w="9628"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6516"/>
        <w:gridCol w:w="1056"/>
        <w:gridCol w:w="2056"/>
      </w:tblGrid>
      <w:tr w:rsidR="00F14B90" w:rsidRPr="00713D9B" w:rsidTr="00D03557">
        <w:trPr>
          <w:trHeight w:val="353"/>
        </w:trPr>
        <w:tc>
          <w:tcPr>
            <w:tcW w:w="7572" w:type="dxa"/>
            <w:gridSpan w:val="2"/>
            <w:shd w:val="clear" w:color="auto" w:fill="auto"/>
            <w:noWrap/>
          </w:tcPr>
          <w:p w:rsidR="00F14B90" w:rsidRDefault="00F14B90" w:rsidP="00D03557">
            <w:pPr>
              <w:spacing w:before="60"/>
              <w:ind w:left="-57"/>
              <w:rPr>
                <w:rFonts w:cs="Helvetica"/>
                <w:bCs/>
                <w:color w:val="002060"/>
                <w:sz w:val="18"/>
                <w:szCs w:val="18"/>
                <w:lang w:eastAsia="en-AU"/>
              </w:rPr>
            </w:pPr>
            <w:r>
              <w:rPr>
                <w:rFonts w:cs="Helvetica"/>
                <w:bCs/>
                <w:color w:val="002060"/>
                <w:sz w:val="18"/>
                <w:szCs w:val="18"/>
                <w:lang w:eastAsia="en-AU"/>
              </w:rPr>
              <w:t>Activity &amp; Growth</w:t>
            </w:r>
          </w:p>
        </w:tc>
        <w:tc>
          <w:tcPr>
            <w:tcW w:w="2056" w:type="dxa"/>
          </w:tcPr>
          <w:p w:rsidR="00F14B90" w:rsidRPr="00AA0A1C" w:rsidRDefault="00F14B90" w:rsidP="00D03557">
            <w:pPr>
              <w:spacing w:before="60"/>
              <w:ind w:left="-57"/>
              <w:jc w:val="right"/>
              <w:rPr>
                <w:rFonts w:cs="Helvetica"/>
                <w:bCs/>
                <w:color w:val="002060"/>
                <w:sz w:val="18"/>
                <w:szCs w:val="18"/>
                <w:lang w:eastAsia="en-AU"/>
              </w:rPr>
            </w:pPr>
            <w:r>
              <w:rPr>
                <w:rFonts w:cs="Helvetica"/>
                <w:bCs/>
                <w:color w:val="002060"/>
                <w:sz w:val="18"/>
                <w:szCs w:val="18"/>
                <w:lang w:eastAsia="en-AU"/>
              </w:rPr>
              <w:t xml:space="preserve">$ </w:t>
            </w:r>
            <w:r>
              <w:rPr>
                <w:noProof/>
              </w:rPr>
              <w:t>2,348,153</w:t>
            </w:r>
          </w:p>
        </w:tc>
      </w:tr>
      <w:tr w:rsidR="00F14B90" w:rsidRPr="00713D9B" w:rsidTr="00D03557">
        <w:trPr>
          <w:trHeight w:val="353"/>
        </w:trPr>
        <w:tc>
          <w:tcPr>
            <w:tcW w:w="7572" w:type="dxa"/>
            <w:gridSpan w:val="2"/>
            <w:shd w:val="clear" w:color="auto" w:fill="auto"/>
            <w:noWrap/>
          </w:tcPr>
          <w:p w:rsidR="00F14B90" w:rsidRDefault="00F14B90" w:rsidP="00D03557">
            <w:pPr>
              <w:spacing w:before="60"/>
              <w:ind w:left="-57"/>
              <w:rPr>
                <w:rFonts w:cs="Helvetica"/>
                <w:bCs/>
                <w:color w:val="002060"/>
                <w:sz w:val="18"/>
                <w:szCs w:val="18"/>
                <w:lang w:eastAsia="en-AU"/>
              </w:rPr>
            </w:pPr>
            <w:r>
              <w:rPr>
                <w:rFonts w:cs="Helvetica"/>
                <w:bCs/>
                <w:color w:val="002060"/>
                <w:sz w:val="18"/>
                <w:szCs w:val="18"/>
                <w:lang w:eastAsia="en-AU"/>
              </w:rPr>
              <w:t>Savings &amp; Efficiency Targets</w:t>
            </w:r>
          </w:p>
        </w:tc>
        <w:tc>
          <w:tcPr>
            <w:tcW w:w="2056" w:type="dxa"/>
          </w:tcPr>
          <w:p w:rsidR="00F14B90" w:rsidRPr="008C18CD" w:rsidRDefault="00F14B90" w:rsidP="00D03557">
            <w:pPr>
              <w:spacing w:before="60"/>
              <w:ind w:left="-57"/>
              <w:jc w:val="right"/>
              <w:rPr>
                <w:rFonts w:cs="Helvetica"/>
                <w:bCs/>
                <w:color w:val="002060"/>
                <w:sz w:val="18"/>
                <w:szCs w:val="18"/>
                <w:lang w:eastAsia="en-AU"/>
              </w:rPr>
            </w:pPr>
            <w:r>
              <w:rPr>
                <w:rFonts w:cs="Helvetica"/>
                <w:bCs/>
                <w:color w:val="002060"/>
                <w:sz w:val="18"/>
                <w:szCs w:val="18"/>
                <w:lang w:eastAsia="en-AU"/>
              </w:rPr>
              <w:t xml:space="preserve">$ </w:t>
            </w:r>
            <w:r>
              <w:rPr>
                <w:noProof/>
              </w:rPr>
              <w:t>-763,427</w:t>
            </w:r>
          </w:p>
        </w:tc>
      </w:tr>
      <w:tr w:rsidR="00F14B90" w:rsidRPr="00713D9B" w:rsidTr="00D03557">
        <w:trPr>
          <w:trHeight w:val="353"/>
        </w:trPr>
        <w:tc>
          <w:tcPr>
            <w:tcW w:w="7572" w:type="dxa"/>
            <w:gridSpan w:val="2"/>
            <w:shd w:val="clear" w:color="auto" w:fill="auto"/>
            <w:noWrap/>
          </w:tcPr>
          <w:p w:rsidR="00F14B90" w:rsidRDefault="00F14B90" w:rsidP="00D03557">
            <w:pPr>
              <w:spacing w:before="60"/>
              <w:ind w:left="-57"/>
              <w:rPr>
                <w:rFonts w:cs="Helvetica"/>
                <w:bCs/>
                <w:color w:val="002060"/>
                <w:sz w:val="18"/>
                <w:szCs w:val="18"/>
                <w:lang w:eastAsia="en-AU"/>
              </w:rPr>
            </w:pPr>
            <w:r>
              <w:rPr>
                <w:rFonts w:cs="Helvetica"/>
                <w:bCs/>
                <w:color w:val="002060"/>
                <w:sz w:val="18"/>
                <w:szCs w:val="18"/>
                <w:lang w:eastAsia="en-AU"/>
              </w:rPr>
              <w:t>Other Initiatives &amp; Priorities</w:t>
            </w:r>
          </w:p>
        </w:tc>
        <w:tc>
          <w:tcPr>
            <w:tcW w:w="2056" w:type="dxa"/>
          </w:tcPr>
          <w:p w:rsidR="00F14B90" w:rsidRPr="008C18CD" w:rsidRDefault="00F14B90" w:rsidP="006D6599">
            <w:pPr>
              <w:spacing w:before="60"/>
              <w:ind w:left="-57"/>
              <w:jc w:val="right"/>
              <w:rPr>
                <w:rFonts w:cs="Helvetica"/>
                <w:bCs/>
                <w:color w:val="002060"/>
                <w:sz w:val="18"/>
                <w:szCs w:val="18"/>
                <w:lang w:eastAsia="en-AU"/>
              </w:rPr>
            </w:pPr>
            <w:r>
              <w:rPr>
                <w:rFonts w:cs="Helvetica"/>
                <w:bCs/>
                <w:color w:val="002060"/>
                <w:sz w:val="18"/>
                <w:szCs w:val="18"/>
                <w:lang w:eastAsia="en-AU"/>
              </w:rPr>
              <w:t xml:space="preserve">$ </w:t>
            </w:r>
            <w:r>
              <w:rPr>
                <w:noProof/>
              </w:rPr>
              <w:t>162,682</w:t>
            </w:r>
          </w:p>
        </w:tc>
      </w:tr>
      <w:tr w:rsidR="00F14B90" w:rsidRPr="00713D9B" w:rsidTr="00D03557">
        <w:trPr>
          <w:trHeight w:val="353"/>
        </w:trPr>
        <w:tc>
          <w:tcPr>
            <w:tcW w:w="6516" w:type="dxa"/>
            <w:shd w:val="clear" w:color="auto" w:fill="002664"/>
            <w:noWrap/>
          </w:tcPr>
          <w:p w:rsidR="00F14B90" w:rsidRPr="00AA0A1C" w:rsidRDefault="00F14B90" w:rsidP="00D03557">
            <w:pPr>
              <w:spacing w:before="60"/>
              <w:ind w:left="-57"/>
              <w:rPr>
                <w:rFonts w:cs="Helvetica"/>
                <w:b/>
                <w:bCs/>
                <w:color w:val="FFFFFF" w:themeColor="background1"/>
                <w:sz w:val="18"/>
                <w:szCs w:val="18"/>
                <w:lang w:eastAsia="en-AU"/>
              </w:rPr>
            </w:pPr>
            <w:r>
              <w:rPr>
                <w:rFonts w:cs="Helvetica"/>
                <w:b/>
                <w:bCs/>
                <w:color w:val="FFFFFF" w:themeColor="background1"/>
                <w:sz w:val="18"/>
                <w:szCs w:val="18"/>
                <w:lang w:eastAsia="en-AU"/>
              </w:rPr>
              <w:t>Total</w:t>
            </w:r>
          </w:p>
        </w:tc>
        <w:tc>
          <w:tcPr>
            <w:tcW w:w="1056" w:type="dxa"/>
            <w:shd w:val="clear" w:color="auto" w:fill="002664"/>
          </w:tcPr>
          <w:p w:rsidR="00F14B90" w:rsidRDefault="00F14B90" w:rsidP="00D03557">
            <w:pPr>
              <w:spacing w:before="60"/>
              <w:ind w:left="-57"/>
              <w:jc w:val="right"/>
              <w:rPr>
                <w:rFonts w:cs="Helvetica"/>
                <w:b/>
                <w:bCs/>
                <w:color w:val="FFFFFF" w:themeColor="background1"/>
                <w:sz w:val="18"/>
                <w:szCs w:val="18"/>
                <w:lang w:eastAsia="en-AU"/>
              </w:rPr>
            </w:pPr>
            <w:r w:rsidRPr="00766B13">
              <w:rPr>
                <w:rFonts w:cs="Helvetica"/>
                <w:b/>
                <w:bCs/>
                <w:color w:val="FFC000"/>
                <w:sz w:val="18"/>
                <w:szCs w:val="18"/>
                <w:lang w:eastAsia="en-AU"/>
              </w:rPr>
              <w:t>2</w:t>
            </w:r>
          </w:p>
        </w:tc>
        <w:tc>
          <w:tcPr>
            <w:tcW w:w="2056" w:type="dxa"/>
            <w:shd w:val="clear" w:color="auto" w:fill="002664"/>
          </w:tcPr>
          <w:p w:rsidR="00F14B90" w:rsidRPr="00AA0A1C" w:rsidRDefault="00F14B90" w:rsidP="00D03557">
            <w:pPr>
              <w:spacing w:before="60"/>
              <w:ind w:left="-57"/>
              <w:jc w:val="right"/>
              <w:rPr>
                <w:rFonts w:cs="Helvetica"/>
                <w:b/>
                <w:bCs/>
                <w:color w:val="FFFFFF" w:themeColor="background1"/>
                <w:sz w:val="18"/>
                <w:szCs w:val="18"/>
                <w:lang w:eastAsia="en-AU"/>
              </w:rPr>
            </w:pPr>
            <w:r>
              <w:rPr>
                <w:rFonts w:cs="Helvetica"/>
                <w:b/>
                <w:bCs/>
                <w:color w:val="FFFFFF" w:themeColor="background1"/>
                <w:sz w:val="18"/>
                <w:szCs w:val="18"/>
                <w:lang w:eastAsia="en-AU"/>
              </w:rPr>
              <w:t xml:space="preserve">$ </w:t>
            </w:r>
            <w:r>
              <w:rPr>
                <w:noProof/>
              </w:rPr>
              <w:t>1,747,408</w:t>
            </w:r>
          </w:p>
        </w:tc>
      </w:tr>
    </w:tbl>
    <w:p w:rsidR="00F14B90" w:rsidRDefault="00F14B90" w:rsidP="009129FC">
      <w:pPr>
        <w:spacing w:before="0"/>
      </w:pPr>
    </w:p>
    <w:p w:rsidR="00F14B90" w:rsidRDefault="00F14B90" w:rsidP="009129FC">
      <w:pPr>
        <w:spacing w:before="0"/>
      </w:pPr>
    </w:p>
    <w:p w:rsidR="00F14B90" w:rsidRDefault="00F14B90" w:rsidP="009129FC">
      <w:pPr>
        <w:spacing w:before="0"/>
      </w:pPr>
    </w:p>
    <w:p w:rsidR="00F14B90" w:rsidRPr="005168FF" w:rsidRDefault="00F14B90" w:rsidP="009129FC">
      <w:pPr>
        <w:spacing w:before="0"/>
        <w:rPr>
          <w:b/>
          <w:color w:val="002664"/>
          <w:sz w:val="32"/>
        </w:rPr>
      </w:pPr>
      <w:r>
        <w:rPr>
          <w:b/>
          <w:color w:val="002664"/>
          <w:sz w:val="32"/>
        </w:rPr>
        <w:t>Activity and Growth</w:t>
      </w:r>
    </w:p>
    <w:p w:rsidR="00F14B90" w:rsidRDefault="00F14B90" w:rsidP="00AA0A1C">
      <w:pPr>
        <w:jc w:val="both"/>
      </w:pPr>
      <w:r w:rsidRPr="0095594B">
        <w:t>The Health Entity has been provided with total ABF growth funding of $</w:t>
      </w:r>
      <w:r>
        <w:rPr>
          <w:noProof/>
        </w:rPr>
        <w:t>2.3</w:t>
      </w:r>
      <w:r w:rsidRPr="0095594B">
        <w:t xml:space="preserve"> million.  The net ABF growth funding allocated is as follows (no transition grant):</w:t>
      </w:r>
    </w:p>
    <w:p w:rsidR="00F14B90" w:rsidRDefault="00F14B90" w:rsidP="00AA0A1C">
      <w:pPr>
        <w:jc w:val="both"/>
      </w:pPr>
    </w:p>
    <w:tbl>
      <w:tblPr>
        <w:tblW w:w="9634"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4248"/>
        <w:gridCol w:w="2410"/>
        <w:gridCol w:w="425"/>
        <w:gridCol w:w="2551"/>
      </w:tblGrid>
      <w:tr w:rsidR="00F14B90" w:rsidRPr="00713D9B" w:rsidTr="001D5D8F">
        <w:trPr>
          <w:trHeight w:val="353"/>
        </w:trPr>
        <w:tc>
          <w:tcPr>
            <w:tcW w:w="4248" w:type="dxa"/>
            <w:shd w:val="clear" w:color="auto" w:fill="auto"/>
            <w:noWrap/>
          </w:tcPr>
          <w:p w:rsidR="00F14B90" w:rsidRPr="0095594B" w:rsidRDefault="00F14B90" w:rsidP="0095594B">
            <w:pPr>
              <w:spacing w:before="60"/>
              <w:ind w:left="-57"/>
              <w:rPr>
                <w:rFonts w:cs="Helvetica"/>
                <w:bCs/>
                <w:color w:val="002060"/>
                <w:sz w:val="18"/>
                <w:szCs w:val="18"/>
                <w:lang w:eastAsia="en-AU"/>
              </w:rPr>
            </w:pPr>
            <w:r w:rsidRPr="0095594B">
              <w:rPr>
                <w:rFonts w:cs="Helvetica"/>
                <w:bCs/>
                <w:color w:val="002060"/>
                <w:sz w:val="18"/>
                <w:szCs w:val="18"/>
                <w:lang w:eastAsia="en-AU"/>
              </w:rPr>
              <w:t>ABF In-Scope growth funding</w:t>
            </w:r>
            <w:r>
              <w:rPr>
                <w:rFonts w:cs="Helvetica"/>
                <w:bCs/>
                <w:color w:val="002060"/>
                <w:sz w:val="18"/>
                <w:szCs w:val="18"/>
                <w:lang w:eastAsia="en-AU"/>
              </w:rPr>
              <w:t xml:space="preserve"> ^</w:t>
            </w:r>
          </w:p>
        </w:tc>
        <w:tc>
          <w:tcPr>
            <w:tcW w:w="2410" w:type="dxa"/>
          </w:tcPr>
          <w:p w:rsidR="00F14B90" w:rsidRPr="00AA0A1C" w:rsidRDefault="00F14B90" w:rsidP="00554452">
            <w:pPr>
              <w:spacing w:before="60"/>
              <w:ind w:left="-57"/>
              <w:jc w:val="right"/>
              <w:rPr>
                <w:rFonts w:cs="Helvetica"/>
                <w:bCs/>
                <w:color w:val="002060"/>
                <w:sz w:val="18"/>
                <w:szCs w:val="18"/>
                <w:lang w:eastAsia="en-AU"/>
              </w:rPr>
            </w:pPr>
            <w:r w:rsidRPr="00A57551">
              <w:rPr>
                <w:rFonts w:cs="Helvetica"/>
                <w:bCs/>
                <w:color w:val="002060"/>
                <w:sz w:val="18"/>
                <w:szCs w:val="18"/>
                <w:lang w:eastAsia="en-AU"/>
              </w:rPr>
              <w:t xml:space="preserve">$ </w:t>
            </w:r>
            <w:r>
              <w:rPr>
                <w:noProof/>
              </w:rPr>
              <w:t>2,650,551</w:t>
            </w:r>
          </w:p>
        </w:tc>
        <w:tc>
          <w:tcPr>
            <w:tcW w:w="425" w:type="dxa"/>
          </w:tcPr>
          <w:p w:rsidR="00F14B90" w:rsidRDefault="00F14B90" w:rsidP="00D64F7C">
            <w:pPr>
              <w:spacing w:before="60"/>
              <w:ind w:left="-57"/>
              <w:jc w:val="center"/>
              <w:rPr>
                <w:rFonts w:cs="Helvetica"/>
                <w:bCs/>
                <w:color w:val="002060"/>
                <w:sz w:val="18"/>
                <w:szCs w:val="18"/>
                <w:lang w:eastAsia="en-AU"/>
              </w:rPr>
            </w:pPr>
            <w:r>
              <w:rPr>
                <w:rFonts w:cs="Helvetica"/>
                <w:bCs/>
                <w:color w:val="002060"/>
                <w:sz w:val="18"/>
                <w:szCs w:val="18"/>
                <w:lang w:eastAsia="en-AU"/>
              </w:rPr>
              <w:sym w:font="Wingdings" w:char="F0FC"/>
            </w:r>
          </w:p>
          <w:p w:rsidR="00F14B90" w:rsidRPr="00AA0A1C" w:rsidRDefault="00F14B90" w:rsidP="00D64F7C">
            <w:pPr>
              <w:spacing w:before="60"/>
              <w:jc w:val="center"/>
              <w:rPr>
                <w:rFonts w:cs="Helvetica"/>
                <w:bCs/>
                <w:color w:val="002060"/>
                <w:sz w:val="18"/>
                <w:szCs w:val="18"/>
                <w:lang w:eastAsia="en-AU"/>
              </w:rPr>
            </w:pPr>
            <w:r>
              <w:rPr>
                <w:rFonts w:cs="Helvetica"/>
                <w:bCs/>
                <w:color w:val="002060"/>
                <w:sz w:val="18"/>
                <w:szCs w:val="18"/>
                <w:lang w:eastAsia="en-AU"/>
              </w:rPr>
              <w:t>^</w:t>
            </w:r>
          </w:p>
        </w:tc>
        <w:tc>
          <w:tcPr>
            <w:tcW w:w="2551" w:type="dxa"/>
          </w:tcPr>
          <w:p w:rsidR="00F14B90" w:rsidRDefault="00F14B90" w:rsidP="001D5D8F">
            <w:pPr>
              <w:spacing w:before="60"/>
              <w:ind w:left="-57"/>
              <w:jc w:val="center"/>
              <w:rPr>
                <w:rFonts w:cs="Helvetica"/>
                <w:bCs/>
                <w:color w:val="002060"/>
                <w:sz w:val="18"/>
                <w:szCs w:val="18"/>
                <w:lang w:eastAsia="en-AU"/>
              </w:rPr>
            </w:pPr>
            <w:r w:rsidRPr="008C18CD">
              <w:rPr>
                <w:rFonts w:cs="Helvetica"/>
                <w:bCs/>
                <w:color w:val="002060"/>
                <w:sz w:val="18"/>
                <w:szCs w:val="18"/>
                <w:lang w:eastAsia="en-AU"/>
              </w:rPr>
              <w:t>IB20-055</w:t>
            </w:r>
            <w:r>
              <w:rPr>
                <w:rFonts w:cs="Helvetica"/>
                <w:bCs/>
                <w:color w:val="002060"/>
                <w:sz w:val="18"/>
                <w:szCs w:val="18"/>
                <w:lang w:eastAsia="en-AU"/>
              </w:rPr>
              <w:t xml:space="preserve">, IB20-0661, </w:t>
            </w:r>
            <w:r w:rsidRPr="008C18CD">
              <w:rPr>
                <w:rFonts w:cs="Helvetica"/>
                <w:bCs/>
                <w:color w:val="002060"/>
                <w:sz w:val="18"/>
                <w:szCs w:val="18"/>
                <w:lang w:eastAsia="en-AU"/>
              </w:rPr>
              <w:t>IB20-0</w:t>
            </w:r>
            <w:r>
              <w:rPr>
                <w:rFonts w:cs="Helvetica"/>
                <w:bCs/>
                <w:color w:val="002060"/>
                <w:sz w:val="18"/>
                <w:szCs w:val="18"/>
                <w:lang w:eastAsia="en-AU"/>
              </w:rPr>
              <w:t xml:space="preserve">64, </w:t>
            </w:r>
            <w:r w:rsidRPr="008C18CD">
              <w:rPr>
                <w:rFonts w:cs="Helvetica"/>
                <w:bCs/>
                <w:color w:val="002060"/>
                <w:sz w:val="18"/>
                <w:szCs w:val="18"/>
                <w:lang w:eastAsia="en-AU"/>
              </w:rPr>
              <w:t>N-IB20-066</w:t>
            </w:r>
            <w:r>
              <w:rPr>
                <w:rFonts w:cs="Helvetica"/>
                <w:bCs/>
                <w:color w:val="002060"/>
                <w:sz w:val="18"/>
                <w:szCs w:val="18"/>
                <w:lang w:eastAsia="en-AU"/>
              </w:rPr>
              <w:t xml:space="preserve">, </w:t>
            </w:r>
          </w:p>
          <w:p w:rsidR="00F14B90" w:rsidRPr="00AA0A1C" w:rsidRDefault="00F14B90" w:rsidP="001D5D8F">
            <w:pPr>
              <w:spacing w:before="60"/>
              <w:ind w:left="-57"/>
              <w:jc w:val="center"/>
              <w:rPr>
                <w:rFonts w:cs="Helvetica"/>
                <w:bCs/>
                <w:color w:val="002060"/>
                <w:sz w:val="18"/>
                <w:szCs w:val="18"/>
                <w:lang w:eastAsia="en-AU"/>
              </w:rPr>
            </w:pPr>
            <w:r w:rsidRPr="008C18CD">
              <w:rPr>
                <w:rFonts w:cs="Helvetica"/>
                <w:bCs/>
                <w:color w:val="002060"/>
                <w:sz w:val="18"/>
                <w:szCs w:val="18"/>
                <w:lang w:eastAsia="en-AU"/>
              </w:rPr>
              <w:t>N-IB20-067</w:t>
            </w:r>
            <w:r>
              <w:rPr>
                <w:rFonts w:cs="Helvetica"/>
                <w:bCs/>
                <w:color w:val="002060"/>
                <w:sz w:val="18"/>
                <w:szCs w:val="18"/>
                <w:lang w:eastAsia="en-AU"/>
              </w:rPr>
              <w:t xml:space="preserve">, </w:t>
            </w:r>
            <w:r w:rsidRPr="008C18CD">
              <w:rPr>
                <w:rFonts w:cs="Helvetica"/>
                <w:bCs/>
                <w:color w:val="002060"/>
                <w:sz w:val="18"/>
                <w:szCs w:val="18"/>
                <w:lang w:eastAsia="en-AU"/>
              </w:rPr>
              <w:t>IB20-0</w:t>
            </w:r>
            <w:r>
              <w:rPr>
                <w:rFonts w:cs="Helvetica"/>
                <w:bCs/>
                <w:color w:val="002060"/>
                <w:sz w:val="18"/>
                <w:szCs w:val="18"/>
                <w:lang w:eastAsia="en-AU"/>
              </w:rPr>
              <w:t xml:space="preserve">68, </w:t>
            </w:r>
            <w:r w:rsidRPr="008C18CD">
              <w:rPr>
                <w:rFonts w:cs="Helvetica"/>
                <w:bCs/>
                <w:color w:val="002060"/>
                <w:sz w:val="18"/>
                <w:szCs w:val="18"/>
                <w:lang w:eastAsia="en-AU"/>
              </w:rPr>
              <w:t>IB20-0</w:t>
            </w:r>
            <w:r>
              <w:rPr>
                <w:rFonts w:cs="Helvetica"/>
                <w:bCs/>
                <w:color w:val="002060"/>
                <w:sz w:val="18"/>
                <w:szCs w:val="18"/>
                <w:lang w:eastAsia="en-AU"/>
              </w:rPr>
              <w:t xml:space="preserve">69, </w:t>
            </w:r>
            <w:r w:rsidRPr="008C18CD">
              <w:rPr>
                <w:rFonts w:cs="Helvetica"/>
                <w:bCs/>
                <w:color w:val="002060"/>
                <w:sz w:val="18"/>
                <w:szCs w:val="18"/>
                <w:lang w:eastAsia="en-AU"/>
              </w:rPr>
              <w:t>IB20-0</w:t>
            </w:r>
            <w:r>
              <w:rPr>
                <w:rFonts w:cs="Helvetica"/>
                <w:bCs/>
                <w:color w:val="002060"/>
                <w:sz w:val="18"/>
                <w:szCs w:val="18"/>
                <w:lang w:eastAsia="en-AU"/>
              </w:rPr>
              <w:t>70, N-</w:t>
            </w:r>
            <w:r w:rsidRPr="008C18CD">
              <w:rPr>
                <w:rFonts w:cs="Helvetica"/>
                <w:bCs/>
                <w:color w:val="002060"/>
                <w:sz w:val="18"/>
                <w:szCs w:val="18"/>
                <w:lang w:eastAsia="en-AU"/>
              </w:rPr>
              <w:t>IB20-0</w:t>
            </w:r>
            <w:r>
              <w:rPr>
                <w:rFonts w:cs="Helvetica"/>
                <w:bCs/>
                <w:color w:val="002060"/>
                <w:sz w:val="18"/>
                <w:szCs w:val="18"/>
                <w:lang w:eastAsia="en-AU"/>
              </w:rPr>
              <w:t>70, N-</w:t>
            </w:r>
            <w:r w:rsidRPr="008C18CD">
              <w:rPr>
                <w:rFonts w:cs="Helvetica"/>
                <w:bCs/>
                <w:color w:val="002060"/>
                <w:sz w:val="18"/>
                <w:szCs w:val="18"/>
                <w:lang w:eastAsia="en-AU"/>
              </w:rPr>
              <w:t>IB20-0</w:t>
            </w:r>
            <w:r>
              <w:rPr>
                <w:rFonts w:cs="Helvetica"/>
                <w:bCs/>
                <w:color w:val="002060"/>
                <w:sz w:val="18"/>
                <w:szCs w:val="18"/>
                <w:lang w:eastAsia="en-AU"/>
              </w:rPr>
              <w:t>71 or N-</w:t>
            </w:r>
            <w:r w:rsidRPr="008C18CD">
              <w:rPr>
                <w:rFonts w:cs="Helvetica"/>
                <w:bCs/>
                <w:color w:val="002060"/>
                <w:sz w:val="18"/>
                <w:szCs w:val="18"/>
                <w:lang w:eastAsia="en-AU"/>
              </w:rPr>
              <w:t>IB20-0</w:t>
            </w:r>
            <w:r>
              <w:rPr>
                <w:rFonts w:cs="Helvetica"/>
                <w:bCs/>
                <w:color w:val="002060"/>
                <w:sz w:val="18"/>
                <w:szCs w:val="18"/>
                <w:lang w:eastAsia="en-AU"/>
              </w:rPr>
              <w:t>72</w:t>
            </w:r>
          </w:p>
        </w:tc>
      </w:tr>
      <w:tr w:rsidR="00F14B90" w:rsidRPr="00713D9B" w:rsidTr="001D5D8F">
        <w:trPr>
          <w:trHeight w:val="353"/>
        </w:trPr>
        <w:tc>
          <w:tcPr>
            <w:tcW w:w="4248" w:type="dxa"/>
            <w:shd w:val="clear" w:color="auto" w:fill="auto"/>
            <w:noWrap/>
          </w:tcPr>
          <w:p w:rsidR="00F14B90" w:rsidRPr="0095594B" w:rsidRDefault="00F14B90" w:rsidP="0095594B">
            <w:pPr>
              <w:spacing w:before="60"/>
              <w:ind w:left="-57"/>
              <w:rPr>
                <w:rFonts w:cs="Helvetica"/>
                <w:bCs/>
                <w:color w:val="002060"/>
                <w:sz w:val="18"/>
                <w:szCs w:val="18"/>
                <w:lang w:eastAsia="en-AU"/>
              </w:rPr>
            </w:pPr>
            <w:r w:rsidRPr="0095594B">
              <w:rPr>
                <w:rFonts w:cs="Helvetica"/>
                <w:bCs/>
                <w:color w:val="002060"/>
                <w:sz w:val="18"/>
                <w:szCs w:val="18"/>
                <w:lang w:eastAsia="en-AU"/>
              </w:rPr>
              <w:t>ABF growth funded by Acute/ED transition grant</w:t>
            </w:r>
          </w:p>
        </w:tc>
        <w:tc>
          <w:tcPr>
            <w:tcW w:w="2410" w:type="dxa"/>
          </w:tcPr>
          <w:p w:rsidR="00F14B90" w:rsidRPr="008C18CD" w:rsidRDefault="00F14B90" w:rsidP="00554452">
            <w:pPr>
              <w:spacing w:before="60"/>
              <w:ind w:left="-57"/>
              <w:jc w:val="right"/>
              <w:rPr>
                <w:rFonts w:cs="Helvetica"/>
                <w:bCs/>
                <w:color w:val="002060"/>
                <w:sz w:val="18"/>
                <w:szCs w:val="18"/>
                <w:lang w:eastAsia="en-AU"/>
              </w:rPr>
            </w:pPr>
            <w:r w:rsidRPr="00A57551">
              <w:rPr>
                <w:rFonts w:cs="Helvetica"/>
                <w:bCs/>
                <w:color w:val="002060"/>
                <w:sz w:val="18"/>
                <w:szCs w:val="18"/>
                <w:lang w:eastAsia="en-AU"/>
              </w:rPr>
              <w:t xml:space="preserve">$ </w:t>
            </w:r>
            <w:r>
              <w:rPr>
                <w:noProof/>
              </w:rPr>
              <w:t>-302,398</w:t>
            </w:r>
          </w:p>
        </w:tc>
        <w:tc>
          <w:tcPr>
            <w:tcW w:w="425" w:type="dxa"/>
          </w:tcPr>
          <w:p w:rsidR="00F14B90" w:rsidRDefault="00F14B90" w:rsidP="00D64F7C">
            <w:pPr>
              <w:spacing w:before="60"/>
              <w:ind w:left="-57"/>
              <w:jc w:val="center"/>
              <w:rPr>
                <w:rFonts w:cs="Helvetica"/>
                <w:bCs/>
                <w:color w:val="002060"/>
                <w:sz w:val="18"/>
                <w:szCs w:val="18"/>
                <w:lang w:eastAsia="en-AU"/>
              </w:rPr>
            </w:pPr>
            <w:r>
              <w:rPr>
                <w:rFonts w:cs="Helvetica"/>
                <w:bCs/>
                <w:color w:val="002060"/>
                <w:sz w:val="18"/>
                <w:szCs w:val="18"/>
                <w:lang w:eastAsia="en-AU"/>
              </w:rPr>
              <w:sym w:font="Wingdings" w:char="F0FC"/>
            </w:r>
          </w:p>
        </w:tc>
        <w:tc>
          <w:tcPr>
            <w:tcW w:w="2551" w:type="dxa"/>
          </w:tcPr>
          <w:p w:rsidR="00F14B90" w:rsidRPr="008C18CD" w:rsidRDefault="00F14B90" w:rsidP="008C18CD">
            <w:pPr>
              <w:spacing w:before="60"/>
              <w:ind w:left="-57"/>
              <w:jc w:val="center"/>
              <w:rPr>
                <w:rFonts w:cs="Helvetica"/>
                <w:bCs/>
                <w:color w:val="002060"/>
                <w:sz w:val="18"/>
                <w:szCs w:val="18"/>
                <w:lang w:eastAsia="en-AU"/>
              </w:rPr>
            </w:pPr>
            <w:r w:rsidRPr="008C18CD">
              <w:rPr>
                <w:rFonts w:cs="Helvetica"/>
                <w:bCs/>
                <w:color w:val="002060"/>
                <w:sz w:val="18"/>
                <w:szCs w:val="18"/>
                <w:lang w:eastAsia="en-AU"/>
              </w:rPr>
              <w:t>IB20-055</w:t>
            </w:r>
          </w:p>
        </w:tc>
      </w:tr>
      <w:tr w:rsidR="00F14B90" w:rsidRPr="00713D9B" w:rsidTr="001D5D8F">
        <w:trPr>
          <w:trHeight w:val="353"/>
        </w:trPr>
        <w:tc>
          <w:tcPr>
            <w:tcW w:w="4248" w:type="dxa"/>
            <w:shd w:val="clear" w:color="auto" w:fill="002664"/>
            <w:noWrap/>
          </w:tcPr>
          <w:p w:rsidR="00F14B90" w:rsidRPr="001D5D8F" w:rsidRDefault="00F14B90" w:rsidP="0095594B">
            <w:pPr>
              <w:spacing w:before="60"/>
              <w:ind w:left="-57"/>
              <w:rPr>
                <w:rFonts w:cs="Helvetica"/>
                <w:bCs/>
                <w:color w:val="FFFFFF" w:themeColor="background1"/>
                <w:sz w:val="18"/>
                <w:szCs w:val="18"/>
                <w:lang w:eastAsia="en-AU"/>
              </w:rPr>
            </w:pPr>
            <w:r>
              <w:rPr>
                <w:rFonts w:cs="Helvetica"/>
                <w:bCs/>
                <w:color w:val="FFFFFF" w:themeColor="background1"/>
                <w:sz w:val="18"/>
                <w:szCs w:val="18"/>
                <w:lang w:eastAsia="en-AU"/>
              </w:rPr>
              <w:t>Activity as per your Schedule C</w:t>
            </w:r>
          </w:p>
        </w:tc>
        <w:tc>
          <w:tcPr>
            <w:tcW w:w="2410" w:type="dxa"/>
            <w:shd w:val="clear" w:color="auto" w:fill="002664"/>
          </w:tcPr>
          <w:p w:rsidR="00F14B90" w:rsidRPr="001D5D8F" w:rsidRDefault="00F14B90" w:rsidP="00554452">
            <w:pPr>
              <w:spacing w:before="60"/>
              <w:ind w:left="-57"/>
              <w:jc w:val="right"/>
              <w:rPr>
                <w:rFonts w:cs="Helvetica"/>
                <w:bCs/>
                <w:color w:val="FFFFFF" w:themeColor="background1"/>
                <w:sz w:val="18"/>
                <w:szCs w:val="18"/>
                <w:lang w:eastAsia="en-AU"/>
              </w:rPr>
            </w:pPr>
            <w:r w:rsidRPr="00AA0A1C">
              <w:rPr>
                <w:rFonts w:cs="Helvetica"/>
                <w:b/>
                <w:bCs/>
                <w:color w:val="FFFFFF" w:themeColor="background1"/>
                <w:sz w:val="18"/>
                <w:szCs w:val="18"/>
                <w:lang w:eastAsia="en-AU"/>
              </w:rPr>
              <w:t xml:space="preserve">$ </w:t>
            </w:r>
            <w:r>
              <w:rPr>
                <w:noProof/>
              </w:rPr>
              <w:t>2,348,153</w:t>
            </w:r>
          </w:p>
        </w:tc>
        <w:tc>
          <w:tcPr>
            <w:tcW w:w="425" w:type="dxa"/>
            <w:shd w:val="clear" w:color="auto" w:fill="002664"/>
          </w:tcPr>
          <w:p w:rsidR="00F14B90" w:rsidRPr="001D5D8F" w:rsidRDefault="00F14B90" w:rsidP="00D64F7C">
            <w:pPr>
              <w:spacing w:before="60"/>
              <w:ind w:left="-57"/>
              <w:jc w:val="center"/>
              <w:rPr>
                <w:rFonts w:cs="Helvetica"/>
                <w:bCs/>
                <w:color w:val="FFFFFF" w:themeColor="background1"/>
                <w:sz w:val="18"/>
                <w:szCs w:val="18"/>
                <w:lang w:eastAsia="en-AU"/>
              </w:rPr>
            </w:pPr>
            <w:r w:rsidRPr="001D5D8F">
              <w:rPr>
                <w:rFonts w:cs="Helvetica"/>
                <w:bCs/>
                <w:color w:val="FFFFFF" w:themeColor="background1"/>
                <w:sz w:val="18"/>
                <w:szCs w:val="18"/>
                <w:lang w:eastAsia="en-AU"/>
              </w:rPr>
              <w:sym w:font="Wingdings" w:char="F0FC"/>
            </w:r>
          </w:p>
        </w:tc>
        <w:tc>
          <w:tcPr>
            <w:tcW w:w="2551" w:type="dxa"/>
            <w:shd w:val="clear" w:color="auto" w:fill="002664"/>
          </w:tcPr>
          <w:p w:rsidR="00F14B90" w:rsidRPr="001D5D8F" w:rsidRDefault="00F14B90" w:rsidP="008C18CD">
            <w:pPr>
              <w:spacing w:before="60"/>
              <w:ind w:left="-57"/>
              <w:jc w:val="center"/>
              <w:rPr>
                <w:rFonts w:cs="Helvetica"/>
                <w:bCs/>
                <w:color w:val="FFFFFF" w:themeColor="background1"/>
                <w:sz w:val="18"/>
                <w:szCs w:val="18"/>
                <w:lang w:eastAsia="en-AU"/>
              </w:rPr>
            </w:pPr>
          </w:p>
        </w:tc>
      </w:tr>
      <w:tr w:rsidR="00F14B90" w:rsidRPr="00713D9B" w:rsidTr="001D5D8F">
        <w:trPr>
          <w:trHeight w:val="353"/>
        </w:trPr>
        <w:tc>
          <w:tcPr>
            <w:tcW w:w="4248" w:type="dxa"/>
            <w:shd w:val="clear" w:color="auto" w:fill="auto"/>
            <w:noWrap/>
          </w:tcPr>
          <w:p w:rsidR="00F14B90" w:rsidRPr="0095594B" w:rsidRDefault="00F14B90" w:rsidP="00974F43">
            <w:pPr>
              <w:spacing w:before="60"/>
              <w:ind w:left="-57"/>
              <w:rPr>
                <w:rFonts w:cs="Helvetica"/>
                <w:bCs/>
                <w:color w:val="002060"/>
                <w:sz w:val="18"/>
                <w:szCs w:val="18"/>
                <w:lang w:eastAsia="en-AU"/>
              </w:rPr>
            </w:pPr>
            <w:r>
              <w:rPr>
                <w:rFonts w:cs="Helvetica"/>
                <w:bCs/>
                <w:color w:val="002060"/>
                <w:sz w:val="18"/>
                <w:szCs w:val="18"/>
                <w:lang w:eastAsia="en-AU"/>
              </w:rPr>
              <w:t>Less - IntraHealth funded from growth *</w:t>
            </w:r>
          </w:p>
        </w:tc>
        <w:tc>
          <w:tcPr>
            <w:tcW w:w="2410" w:type="dxa"/>
          </w:tcPr>
          <w:p w:rsidR="00F14B90" w:rsidRPr="00AA0A1C" w:rsidRDefault="00F14B90" w:rsidP="00554452">
            <w:pPr>
              <w:spacing w:before="60"/>
              <w:ind w:left="-57"/>
              <w:jc w:val="right"/>
              <w:rPr>
                <w:rFonts w:cs="Helvetica"/>
                <w:bCs/>
                <w:color w:val="002060"/>
                <w:sz w:val="18"/>
                <w:szCs w:val="18"/>
                <w:lang w:eastAsia="en-AU"/>
              </w:rPr>
            </w:pPr>
            <w:r w:rsidRPr="00A57551">
              <w:rPr>
                <w:rFonts w:cs="Helvetica"/>
                <w:bCs/>
                <w:color w:val="002060"/>
                <w:sz w:val="18"/>
                <w:szCs w:val="18"/>
                <w:lang w:eastAsia="en-AU"/>
              </w:rPr>
              <w:t xml:space="preserve">$ </w:t>
            </w:r>
            <w:r>
              <w:rPr>
                <w:noProof/>
              </w:rPr>
              <w:t>-282,281</w:t>
            </w:r>
          </w:p>
        </w:tc>
        <w:tc>
          <w:tcPr>
            <w:tcW w:w="425" w:type="dxa"/>
          </w:tcPr>
          <w:p w:rsidR="00F14B90" w:rsidRPr="001D5D8F" w:rsidRDefault="00F14B90" w:rsidP="00D64F7C">
            <w:pPr>
              <w:spacing w:before="60"/>
              <w:ind w:left="-57"/>
              <w:jc w:val="center"/>
              <w:rPr>
                <w:rFonts w:cs="Helvetica"/>
                <w:bCs/>
                <w:color w:val="002060"/>
                <w:sz w:val="18"/>
                <w:szCs w:val="18"/>
                <w:lang w:eastAsia="en-AU"/>
              </w:rPr>
            </w:pPr>
            <w:r>
              <w:rPr>
                <w:rFonts w:cs="Helvetica"/>
                <w:bCs/>
                <w:color w:val="002060"/>
                <w:sz w:val="18"/>
                <w:szCs w:val="18"/>
                <w:lang w:eastAsia="en-AU"/>
              </w:rPr>
              <w:sym w:font="Wingdings" w:char="F0FC"/>
            </w:r>
          </w:p>
        </w:tc>
        <w:tc>
          <w:tcPr>
            <w:tcW w:w="2551" w:type="dxa"/>
          </w:tcPr>
          <w:p w:rsidR="00F14B90" w:rsidRPr="008C18CD" w:rsidRDefault="00F14B90" w:rsidP="00DD1EBB">
            <w:pPr>
              <w:spacing w:before="60"/>
              <w:ind w:left="-57"/>
              <w:jc w:val="center"/>
              <w:rPr>
                <w:rFonts w:cs="Helvetica"/>
                <w:bCs/>
                <w:color w:val="002060"/>
                <w:sz w:val="18"/>
                <w:szCs w:val="18"/>
                <w:lang w:eastAsia="en-AU"/>
              </w:rPr>
            </w:pPr>
            <w:r w:rsidRPr="008C18CD">
              <w:rPr>
                <w:rFonts w:cs="Helvetica"/>
                <w:bCs/>
                <w:color w:val="002060"/>
                <w:sz w:val="18"/>
                <w:szCs w:val="18"/>
                <w:lang w:eastAsia="en-AU"/>
              </w:rPr>
              <w:t>IB20-</w:t>
            </w:r>
            <w:r>
              <w:rPr>
                <w:rFonts w:cs="Helvetica"/>
                <w:bCs/>
                <w:color w:val="002060"/>
                <w:sz w:val="18"/>
                <w:szCs w:val="18"/>
                <w:lang w:eastAsia="en-AU"/>
              </w:rPr>
              <w:t>055</w:t>
            </w:r>
          </w:p>
        </w:tc>
      </w:tr>
      <w:tr w:rsidR="00F14B90" w:rsidRPr="00713D9B" w:rsidTr="001D5D8F">
        <w:trPr>
          <w:trHeight w:val="353"/>
        </w:trPr>
        <w:tc>
          <w:tcPr>
            <w:tcW w:w="4248" w:type="dxa"/>
            <w:shd w:val="clear" w:color="auto" w:fill="002664"/>
            <w:noWrap/>
          </w:tcPr>
          <w:p w:rsidR="00F14B90" w:rsidRPr="00AA0A1C" w:rsidRDefault="00F14B90" w:rsidP="00756AA9">
            <w:pPr>
              <w:spacing w:before="60"/>
              <w:ind w:left="-57"/>
              <w:rPr>
                <w:rFonts w:cs="Helvetica"/>
                <w:b/>
                <w:bCs/>
                <w:color w:val="FFFFFF" w:themeColor="background1"/>
                <w:sz w:val="18"/>
                <w:szCs w:val="18"/>
                <w:lang w:eastAsia="en-AU"/>
              </w:rPr>
            </w:pPr>
            <w:r>
              <w:rPr>
                <w:rFonts w:cs="Helvetica"/>
                <w:b/>
                <w:bCs/>
                <w:color w:val="FFFFFF" w:themeColor="background1"/>
                <w:sz w:val="18"/>
                <w:szCs w:val="18"/>
                <w:lang w:eastAsia="en-AU"/>
              </w:rPr>
              <w:t>Activity as per BTS</w:t>
            </w:r>
          </w:p>
        </w:tc>
        <w:tc>
          <w:tcPr>
            <w:tcW w:w="2410" w:type="dxa"/>
            <w:shd w:val="clear" w:color="auto" w:fill="002664"/>
          </w:tcPr>
          <w:p w:rsidR="00F14B90" w:rsidRPr="00AA0A1C" w:rsidRDefault="00F14B90" w:rsidP="00CE6BF9">
            <w:pPr>
              <w:spacing w:before="60"/>
              <w:ind w:left="-57"/>
              <w:jc w:val="right"/>
              <w:rPr>
                <w:rFonts w:cs="Helvetica"/>
                <w:b/>
                <w:bCs/>
                <w:color w:val="FFFFFF" w:themeColor="background1"/>
                <w:sz w:val="18"/>
                <w:szCs w:val="18"/>
                <w:lang w:eastAsia="en-AU"/>
              </w:rPr>
            </w:pPr>
            <w:r w:rsidRPr="00AA0A1C">
              <w:rPr>
                <w:rFonts w:cs="Helvetica"/>
                <w:b/>
                <w:bCs/>
                <w:color w:val="FFFFFF" w:themeColor="background1"/>
                <w:sz w:val="18"/>
                <w:szCs w:val="18"/>
                <w:lang w:eastAsia="en-AU"/>
              </w:rPr>
              <w:t xml:space="preserve">$ </w:t>
            </w:r>
            <w:r>
              <w:rPr>
                <w:noProof/>
              </w:rPr>
              <w:t>2,065,872</w:t>
            </w:r>
          </w:p>
        </w:tc>
        <w:tc>
          <w:tcPr>
            <w:tcW w:w="425" w:type="dxa"/>
            <w:shd w:val="clear" w:color="auto" w:fill="002664"/>
          </w:tcPr>
          <w:p w:rsidR="00F14B90" w:rsidRPr="00903DFC" w:rsidRDefault="00F14B90" w:rsidP="00756AA9">
            <w:pPr>
              <w:spacing w:before="60"/>
              <w:ind w:left="-57"/>
              <w:jc w:val="right"/>
              <w:rPr>
                <w:rFonts w:cs="Helvetica"/>
                <w:b/>
                <w:bCs/>
                <w:color w:val="FFFFFF" w:themeColor="background1"/>
                <w:sz w:val="18"/>
                <w:szCs w:val="18"/>
                <w:lang w:eastAsia="en-AU"/>
              </w:rPr>
            </w:pPr>
          </w:p>
        </w:tc>
        <w:tc>
          <w:tcPr>
            <w:tcW w:w="2551" w:type="dxa"/>
            <w:shd w:val="clear" w:color="auto" w:fill="002664"/>
          </w:tcPr>
          <w:p w:rsidR="00F14B90" w:rsidRPr="00AA0A1C" w:rsidRDefault="00F14B90" w:rsidP="00756AA9">
            <w:pPr>
              <w:spacing w:before="60"/>
              <w:ind w:left="-57"/>
              <w:jc w:val="right"/>
              <w:rPr>
                <w:rFonts w:cs="Helvetica"/>
                <w:b/>
                <w:bCs/>
                <w:color w:val="FFFFFF" w:themeColor="background1"/>
                <w:sz w:val="18"/>
                <w:szCs w:val="18"/>
                <w:lang w:eastAsia="en-AU"/>
              </w:rPr>
            </w:pPr>
            <w:r>
              <w:rPr>
                <w:rFonts w:cs="Helvetica"/>
                <w:b/>
                <w:bCs/>
                <w:color w:val="FFFFFF" w:themeColor="background1"/>
                <w:sz w:val="18"/>
                <w:szCs w:val="18"/>
                <w:lang w:eastAsia="en-AU"/>
              </w:rPr>
              <w:t>Budget Ref</w:t>
            </w:r>
          </w:p>
        </w:tc>
      </w:tr>
    </w:tbl>
    <w:p w:rsidR="00F14B90" w:rsidRDefault="00F14B90" w:rsidP="001C67A5">
      <w:pPr>
        <w:rPr>
          <w:i/>
          <w:sz w:val="20"/>
        </w:rPr>
      </w:pPr>
      <w:r w:rsidRPr="0088693D">
        <w:rPr>
          <w:i/>
          <w:sz w:val="20"/>
        </w:rPr>
        <w:sym w:font="Wingdings" w:char="F0FC"/>
      </w:r>
      <w:r w:rsidRPr="0088693D">
        <w:rPr>
          <w:i/>
          <w:sz w:val="20"/>
        </w:rPr>
        <w:t xml:space="preserve"> Indicates the adjustment has been annualised</w:t>
      </w:r>
    </w:p>
    <w:p w:rsidR="00F14B90" w:rsidRDefault="00F14B90" w:rsidP="001C67A5">
      <w:pPr>
        <w:rPr>
          <w:i/>
          <w:sz w:val="20"/>
        </w:rPr>
      </w:pPr>
      <w:r>
        <w:rPr>
          <w:i/>
          <w:sz w:val="20"/>
        </w:rPr>
        <w:t>^ A reversal of the leap year component has been processed in FY21 and annualised.</w:t>
      </w:r>
    </w:p>
    <w:p w:rsidR="00F14B90" w:rsidRPr="00AA0A1C" w:rsidRDefault="00F14B90" w:rsidP="001C67A5">
      <w:pPr>
        <w:rPr>
          <w:i/>
        </w:rPr>
      </w:pPr>
      <w:r>
        <w:rPr>
          <w:i/>
          <w:sz w:val="20"/>
        </w:rPr>
        <w:t xml:space="preserve">* Please see IntraHealth section below for further information </w:t>
      </w:r>
    </w:p>
    <w:p w:rsidR="00F14B90" w:rsidRPr="00313B1C" w:rsidRDefault="00F14B90" w:rsidP="00313B1C">
      <w:pPr>
        <w:jc w:val="both"/>
        <w:rPr>
          <w:b/>
          <w:i/>
          <w:sz w:val="20"/>
        </w:rPr>
      </w:pPr>
      <w:r w:rsidRPr="00313B1C">
        <w:rPr>
          <w:b/>
          <w:i/>
          <w:sz w:val="20"/>
        </w:rPr>
        <w:t>Please Note:</w:t>
      </w:r>
    </w:p>
    <w:p w:rsidR="00F14B90" w:rsidRPr="00313B1C" w:rsidRDefault="00F14B90" w:rsidP="00313B1C">
      <w:pPr>
        <w:jc w:val="both"/>
        <w:rPr>
          <w:sz w:val="20"/>
        </w:rPr>
      </w:pPr>
      <w:r w:rsidRPr="00313B1C">
        <w:rPr>
          <w:sz w:val="20"/>
        </w:rPr>
        <w:t>Activity and Growth is not shown separately in Schedule C, it forms part of the total expenditure increase noted in Row K Column G of Part 1.</w:t>
      </w:r>
    </w:p>
    <w:p w:rsidR="00F14B90" w:rsidRDefault="00F14B90" w:rsidP="00111400">
      <w:pPr>
        <w:jc w:val="both"/>
      </w:pPr>
    </w:p>
    <w:p w:rsidR="00F14B90" w:rsidRDefault="00F14B90" w:rsidP="00111400">
      <w:pPr>
        <w:jc w:val="both"/>
      </w:pPr>
      <w:r>
        <w:t xml:space="preserve">The NSW State Price for 2019/20 is set at $4,925. This price has been informed by the 2017/18 District and Network Return (DNR - clinical costing study) results provided by all Districts and Networks. These results have been subject to the annual internal clinical costing audit, and results are expressed in NWAU19. As the previous year’s State Price was based on DNR results expressed in NWAU18 a direct comparison between last year’s price and this year’s price is not possible. </w:t>
      </w:r>
    </w:p>
    <w:p w:rsidR="00F14B90" w:rsidRDefault="00F14B90" w:rsidP="00111400">
      <w:pPr>
        <w:jc w:val="both"/>
      </w:pPr>
      <w:r>
        <w:t>The State Price for 2019/20 has been informed by the cost of providing all activity based service streams by NSW Local Health Districts and Specialty Networks. These have been subject to improved Quality and Assurances (QA) processes targeting both the reporting of activity and cost allocation methodologies.</w:t>
      </w:r>
    </w:p>
    <w:p w:rsidR="00F14B90" w:rsidRDefault="00F14B90" w:rsidP="00111400">
      <w:pPr>
        <w:jc w:val="both"/>
      </w:pPr>
      <w:r w:rsidRPr="00111400">
        <w:t>The 2019/20 Budget funding for all growth activity is set at 77% of the State Price, reflecting the marginal cost of service provision.</w:t>
      </w:r>
    </w:p>
    <w:p w:rsidR="00F14B90" w:rsidRDefault="00F14B90" w:rsidP="00111400">
      <w:pPr>
        <w:jc w:val="both"/>
      </w:pPr>
      <w:r>
        <w:t xml:space="preserve">For further information regarding Activity and Growth, please refer to the “Schedule C Budget Notes” which were issued with your Service Agreement. </w:t>
      </w:r>
    </w:p>
    <w:p w:rsidR="00F14B90" w:rsidRDefault="00F14B90" w:rsidP="001C67A5">
      <w:pPr>
        <w:jc w:val="both"/>
      </w:pPr>
    </w:p>
    <w:p w:rsidR="00F14B90" w:rsidRDefault="00F14B90">
      <w:pPr>
        <w:spacing w:before="0"/>
        <w:rPr>
          <w:b/>
          <w:color w:val="002664"/>
          <w:sz w:val="32"/>
        </w:rPr>
      </w:pPr>
    </w:p>
    <w:p w:rsidR="00F14B90" w:rsidRPr="00D03557" w:rsidRDefault="00F14B90" w:rsidP="00D03557">
      <w:pPr>
        <w:spacing w:before="0"/>
        <w:rPr>
          <w:b/>
          <w:color w:val="002664"/>
          <w:sz w:val="32"/>
        </w:rPr>
      </w:pPr>
      <w:r w:rsidRPr="00D03557">
        <w:rPr>
          <w:b/>
          <w:color w:val="002664"/>
          <w:sz w:val="32"/>
        </w:rPr>
        <w:lastRenderedPageBreak/>
        <w:t>Savings &amp; Efficiency Targets</w:t>
      </w:r>
    </w:p>
    <w:p w:rsidR="00F14B90" w:rsidRDefault="00F14B90" w:rsidP="00D03557">
      <w:pPr>
        <w:jc w:val="both"/>
      </w:pPr>
      <w:r>
        <w:t>Total savings targets for Districts/Networks has been set as an offset of the total annualised expense budget less depreciation. The procurement savings and efficiency dividends are two key components of the overall 0.8% target.</w:t>
      </w:r>
    </w:p>
    <w:p w:rsidR="00F14B90" w:rsidRDefault="00F14B90" w:rsidP="00D03557">
      <w:pPr>
        <w:jc w:val="both"/>
      </w:pPr>
      <w:r>
        <w:t>In addition to the above, Districts/Networks activity has been offset by activity benefits ($</w:t>
      </w:r>
      <w:r>
        <w:rPr>
          <w:noProof/>
        </w:rPr>
        <w:t>-0.1M</w:t>
      </w:r>
      <w:r>
        <w:t>) through a state price reduction to 77%. This has been factored in the overall target of 0.8% to ensure fairness in the overall savings allocation.</w:t>
      </w:r>
    </w:p>
    <w:p w:rsidR="00F14B90" w:rsidRDefault="00F14B90" w:rsidP="00D03557">
      <w:pPr>
        <w:jc w:val="both"/>
      </w:pPr>
      <w:r>
        <w:t>All targets have been annualised and has been separately noted in schedule C.</w:t>
      </w:r>
    </w:p>
    <w:p w:rsidR="00F14B90" w:rsidRDefault="00F14B90" w:rsidP="00D03557">
      <w:pPr>
        <w:rPr>
          <w:b/>
        </w:rPr>
      </w:pPr>
    </w:p>
    <w:tbl>
      <w:tblPr>
        <w:tblW w:w="9628"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ayout w:type="fixed"/>
        <w:tblLook w:val="04A0" w:firstRow="1" w:lastRow="0" w:firstColumn="1" w:lastColumn="0" w:noHBand="0" w:noVBand="1"/>
      </w:tblPr>
      <w:tblGrid>
        <w:gridCol w:w="1413"/>
        <w:gridCol w:w="1417"/>
        <w:gridCol w:w="1276"/>
        <w:gridCol w:w="958"/>
        <w:gridCol w:w="935"/>
        <w:gridCol w:w="857"/>
        <w:gridCol w:w="1386"/>
        <w:gridCol w:w="1386"/>
      </w:tblGrid>
      <w:tr w:rsidR="00F14B90" w:rsidRPr="006F26E9" w:rsidTr="00D03557">
        <w:trPr>
          <w:trHeight w:val="353"/>
        </w:trPr>
        <w:tc>
          <w:tcPr>
            <w:tcW w:w="1413" w:type="dxa"/>
            <w:shd w:val="clear" w:color="auto" w:fill="002664"/>
            <w:noWrap/>
          </w:tcPr>
          <w:p w:rsidR="00F14B90" w:rsidRPr="006F26E9" w:rsidRDefault="00F14B90" w:rsidP="00D03557">
            <w:pPr>
              <w:spacing w:before="60"/>
              <w:rPr>
                <w:rFonts w:cs="Helvetica"/>
                <w:bCs/>
                <w:color w:val="FFFFFF" w:themeColor="background1"/>
                <w:sz w:val="18"/>
                <w:szCs w:val="18"/>
                <w:lang w:eastAsia="en-AU"/>
              </w:rPr>
            </w:pPr>
            <w:r>
              <w:rPr>
                <w:rFonts w:cs="Helvetica"/>
                <w:bCs/>
                <w:color w:val="FFFFFF" w:themeColor="background1"/>
                <w:sz w:val="18"/>
                <w:szCs w:val="18"/>
                <w:lang w:eastAsia="en-AU"/>
              </w:rPr>
              <w:t>2018-20 Expense Budget</w:t>
            </w:r>
          </w:p>
        </w:tc>
        <w:tc>
          <w:tcPr>
            <w:tcW w:w="1417" w:type="dxa"/>
            <w:shd w:val="clear" w:color="auto" w:fill="002664"/>
          </w:tcPr>
          <w:p w:rsidR="00F14B90" w:rsidRPr="006F26E9" w:rsidRDefault="00F14B90" w:rsidP="00D03557">
            <w:pPr>
              <w:spacing w:before="60"/>
              <w:ind w:left="-57"/>
              <w:jc w:val="center"/>
              <w:rPr>
                <w:rFonts w:cs="Helvetica"/>
                <w:bCs/>
                <w:color w:val="FFFFFF" w:themeColor="background1"/>
                <w:sz w:val="18"/>
                <w:szCs w:val="18"/>
                <w:lang w:eastAsia="en-AU"/>
              </w:rPr>
            </w:pPr>
            <w:r>
              <w:rPr>
                <w:rFonts w:cs="Helvetica"/>
                <w:bCs/>
                <w:color w:val="FFFFFF" w:themeColor="background1"/>
                <w:sz w:val="18"/>
                <w:szCs w:val="18"/>
                <w:lang w:eastAsia="en-AU"/>
              </w:rPr>
              <w:t>Demand &amp; Volume ABF</w:t>
            </w:r>
          </w:p>
        </w:tc>
        <w:tc>
          <w:tcPr>
            <w:tcW w:w="1276" w:type="dxa"/>
            <w:shd w:val="clear" w:color="auto" w:fill="002664"/>
          </w:tcPr>
          <w:p w:rsidR="00F14B90" w:rsidRPr="006F26E9" w:rsidRDefault="00F14B90" w:rsidP="00D03557">
            <w:pPr>
              <w:spacing w:before="60"/>
              <w:ind w:left="-57"/>
              <w:jc w:val="center"/>
              <w:rPr>
                <w:rFonts w:cs="Helvetica"/>
                <w:bCs/>
                <w:color w:val="FFFFFF" w:themeColor="background1"/>
                <w:sz w:val="18"/>
                <w:szCs w:val="18"/>
                <w:lang w:eastAsia="en-AU"/>
              </w:rPr>
            </w:pPr>
            <w:r>
              <w:rPr>
                <w:rFonts w:cs="Helvetica"/>
                <w:bCs/>
                <w:color w:val="FFFFFF" w:themeColor="background1"/>
                <w:sz w:val="18"/>
                <w:szCs w:val="18"/>
                <w:lang w:eastAsia="en-AU"/>
              </w:rPr>
              <w:t>Procurement Savings</w:t>
            </w:r>
          </w:p>
          <w:p w:rsidR="00F14B90" w:rsidRPr="006F26E9" w:rsidRDefault="00F14B90" w:rsidP="00D03557">
            <w:pPr>
              <w:spacing w:before="60"/>
              <w:ind w:left="-57"/>
              <w:jc w:val="center"/>
              <w:rPr>
                <w:rFonts w:cs="Helvetica"/>
                <w:bCs/>
                <w:color w:val="FFFFFF" w:themeColor="background1"/>
                <w:sz w:val="18"/>
                <w:szCs w:val="18"/>
                <w:lang w:eastAsia="en-AU"/>
              </w:rPr>
            </w:pPr>
          </w:p>
        </w:tc>
        <w:tc>
          <w:tcPr>
            <w:tcW w:w="958" w:type="dxa"/>
            <w:shd w:val="clear" w:color="auto" w:fill="002664"/>
          </w:tcPr>
          <w:p w:rsidR="00F14B90" w:rsidRPr="006F26E9" w:rsidRDefault="00F14B90" w:rsidP="00D03557">
            <w:pPr>
              <w:spacing w:before="60"/>
              <w:ind w:left="-57"/>
              <w:jc w:val="center"/>
              <w:rPr>
                <w:rFonts w:cs="Helvetica"/>
                <w:bCs/>
                <w:color w:val="FFFFFF" w:themeColor="background1"/>
                <w:sz w:val="18"/>
                <w:szCs w:val="18"/>
                <w:lang w:eastAsia="en-AU"/>
              </w:rPr>
            </w:pPr>
            <w:r>
              <w:rPr>
                <w:rFonts w:cs="Helvetica"/>
                <w:bCs/>
                <w:color w:val="FFFFFF" w:themeColor="background1"/>
                <w:sz w:val="18"/>
                <w:szCs w:val="18"/>
                <w:lang w:eastAsia="en-AU"/>
              </w:rPr>
              <w:t>Activity Benefits</w:t>
            </w:r>
          </w:p>
        </w:tc>
        <w:tc>
          <w:tcPr>
            <w:tcW w:w="935" w:type="dxa"/>
            <w:shd w:val="clear" w:color="auto" w:fill="002664"/>
          </w:tcPr>
          <w:p w:rsidR="00F14B90" w:rsidRPr="006F26E9" w:rsidRDefault="00F14B90" w:rsidP="00D03557">
            <w:pPr>
              <w:spacing w:before="60"/>
              <w:ind w:left="-57"/>
              <w:jc w:val="center"/>
              <w:rPr>
                <w:rFonts w:cs="Helvetica"/>
                <w:bCs/>
                <w:color w:val="FFFFFF" w:themeColor="background1"/>
                <w:sz w:val="18"/>
                <w:szCs w:val="18"/>
                <w:lang w:eastAsia="en-AU"/>
              </w:rPr>
            </w:pPr>
            <w:r>
              <w:rPr>
                <w:rFonts w:cs="Helvetica"/>
                <w:bCs/>
                <w:color w:val="FFFFFF" w:themeColor="background1"/>
                <w:sz w:val="18"/>
                <w:szCs w:val="18"/>
                <w:lang w:eastAsia="en-AU"/>
              </w:rPr>
              <w:t>Efficiency Dividends</w:t>
            </w:r>
          </w:p>
        </w:tc>
        <w:tc>
          <w:tcPr>
            <w:tcW w:w="857" w:type="dxa"/>
            <w:shd w:val="clear" w:color="auto" w:fill="002664"/>
          </w:tcPr>
          <w:p w:rsidR="00F14B90" w:rsidRPr="006F26E9" w:rsidRDefault="00F14B90" w:rsidP="00D03557">
            <w:pPr>
              <w:spacing w:before="60"/>
              <w:ind w:left="-57"/>
              <w:jc w:val="center"/>
              <w:rPr>
                <w:rFonts w:cs="Helvetica"/>
                <w:bCs/>
                <w:color w:val="FFFFFF" w:themeColor="background1"/>
                <w:sz w:val="18"/>
                <w:szCs w:val="18"/>
                <w:lang w:eastAsia="en-AU"/>
              </w:rPr>
            </w:pPr>
            <w:r>
              <w:rPr>
                <w:rFonts w:cs="Helvetica"/>
                <w:bCs/>
                <w:color w:val="FFFFFF" w:themeColor="background1"/>
                <w:sz w:val="18"/>
                <w:szCs w:val="18"/>
                <w:lang w:eastAsia="en-AU"/>
              </w:rPr>
              <w:t>Treasury Cap</w:t>
            </w:r>
          </w:p>
        </w:tc>
        <w:tc>
          <w:tcPr>
            <w:tcW w:w="1386" w:type="dxa"/>
            <w:shd w:val="clear" w:color="auto" w:fill="002664"/>
          </w:tcPr>
          <w:p w:rsidR="00F14B90" w:rsidRPr="006F26E9" w:rsidRDefault="00F14B90" w:rsidP="00D03557">
            <w:pPr>
              <w:spacing w:before="60"/>
              <w:ind w:left="-57"/>
              <w:jc w:val="center"/>
              <w:rPr>
                <w:rFonts w:cs="Helvetica"/>
                <w:bCs/>
                <w:color w:val="FFFFFF" w:themeColor="background1"/>
                <w:sz w:val="18"/>
                <w:szCs w:val="18"/>
                <w:lang w:eastAsia="en-AU"/>
              </w:rPr>
            </w:pPr>
            <w:r>
              <w:rPr>
                <w:rFonts w:cs="Helvetica"/>
                <w:bCs/>
                <w:color w:val="FFFFFF" w:themeColor="background1"/>
                <w:sz w:val="18"/>
                <w:szCs w:val="18"/>
                <w:lang w:eastAsia="en-AU"/>
              </w:rPr>
              <w:t>Total Savings</w:t>
            </w:r>
          </w:p>
        </w:tc>
        <w:tc>
          <w:tcPr>
            <w:tcW w:w="1386" w:type="dxa"/>
            <w:shd w:val="clear" w:color="auto" w:fill="002664"/>
          </w:tcPr>
          <w:p w:rsidR="00F14B90" w:rsidRPr="006F26E9" w:rsidRDefault="00F14B90" w:rsidP="00D03557">
            <w:pPr>
              <w:spacing w:before="60"/>
              <w:ind w:left="-57"/>
              <w:jc w:val="center"/>
              <w:rPr>
                <w:rFonts w:cs="Helvetica"/>
                <w:bCs/>
                <w:color w:val="FFFFFF" w:themeColor="background1"/>
                <w:sz w:val="18"/>
                <w:szCs w:val="18"/>
                <w:lang w:eastAsia="en-AU"/>
              </w:rPr>
            </w:pPr>
            <w:r>
              <w:rPr>
                <w:rFonts w:cs="Helvetica"/>
                <w:bCs/>
                <w:color w:val="FFFFFF" w:themeColor="background1"/>
                <w:sz w:val="18"/>
                <w:szCs w:val="18"/>
                <w:lang w:eastAsia="en-AU"/>
              </w:rPr>
              <w:t>% of Total Expense Budget</w:t>
            </w:r>
          </w:p>
        </w:tc>
      </w:tr>
      <w:tr w:rsidR="00F14B90" w:rsidRPr="006F26E9" w:rsidTr="00D03557">
        <w:trPr>
          <w:trHeight w:val="353"/>
        </w:trPr>
        <w:tc>
          <w:tcPr>
            <w:tcW w:w="1413" w:type="dxa"/>
            <w:shd w:val="clear" w:color="auto" w:fill="002664"/>
            <w:noWrap/>
          </w:tcPr>
          <w:p w:rsidR="00F14B90" w:rsidRPr="006F26E9" w:rsidRDefault="00F14B90" w:rsidP="00D03557">
            <w:pPr>
              <w:spacing w:before="60"/>
              <w:jc w:val="center"/>
              <w:rPr>
                <w:rFonts w:cs="Helvetica"/>
                <w:bCs/>
                <w:color w:val="FFFFFF" w:themeColor="background1"/>
                <w:sz w:val="18"/>
                <w:szCs w:val="18"/>
                <w:lang w:eastAsia="en-AU"/>
              </w:rPr>
            </w:pPr>
            <w:r>
              <w:rPr>
                <w:rFonts w:cs="Helvetica"/>
                <w:bCs/>
                <w:color w:val="FFFFFF" w:themeColor="background1"/>
                <w:sz w:val="18"/>
                <w:szCs w:val="18"/>
                <w:lang w:eastAsia="en-AU"/>
              </w:rPr>
              <w:t>$M</w:t>
            </w:r>
          </w:p>
        </w:tc>
        <w:tc>
          <w:tcPr>
            <w:tcW w:w="1417" w:type="dxa"/>
            <w:shd w:val="clear" w:color="auto" w:fill="002664"/>
          </w:tcPr>
          <w:p w:rsidR="00F14B90" w:rsidRPr="006F26E9" w:rsidRDefault="00F14B90" w:rsidP="00D03557">
            <w:pPr>
              <w:spacing w:before="60"/>
              <w:ind w:left="-57"/>
              <w:jc w:val="center"/>
              <w:rPr>
                <w:rFonts w:cs="Helvetica"/>
                <w:bCs/>
                <w:color w:val="FFFFFF" w:themeColor="background1"/>
                <w:sz w:val="18"/>
                <w:szCs w:val="18"/>
                <w:lang w:eastAsia="en-AU"/>
              </w:rPr>
            </w:pPr>
            <w:r>
              <w:rPr>
                <w:rFonts w:cs="Helvetica"/>
                <w:bCs/>
                <w:color w:val="FFFFFF" w:themeColor="background1"/>
                <w:sz w:val="18"/>
                <w:szCs w:val="18"/>
                <w:lang w:eastAsia="en-AU"/>
              </w:rPr>
              <w:t>$M</w:t>
            </w:r>
          </w:p>
        </w:tc>
        <w:tc>
          <w:tcPr>
            <w:tcW w:w="1276" w:type="dxa"/>
            <w:shd w:val="clear" w:color="auto" w:fill="002664"/>
          </w:tcPr>
          <w:p w:rsidR="00F14B90" w:rsidRPr="006F26E9" w:rsidRDefault="00F14B90" w:rsidP="00D03557">
            <w:pPr>
              <w:spacing w:before="60"/>
              <w:ind w:left="-57"/>
              <w:jc w:val="center"/>
              <w:rPr>
                <w:rFonts w:cs="Helvetica"/>
                <w:bCs/>
                <w:color w:val="FFFFFF" w:themeColor="background1"/>
                <w:sz w:val="18"/>
                <w:szCs w:val="18"/>
                <w:lang w:eastAsia="en-AU"/>
              </w:rPr>
            </w:pPr>
            <w:r>
              <w:rPr>
                <w:rFonts w:cs="Helvetica"/>
                <w:bCs/>
                <w:color w:val="FFFFFF" w:themeColor="background1"/>
                <w:sz w:val="18"/>
                <w:szCs w:val="18"/>
                <w:lang w:eastAsia="en-AU"/>
              </w:rPr>
              <w:t>$M</w:t>
            </w:r>
          </w:p>
        </w:tc>
        <w:tc>
          <w:tcPr>
            <w:tcW w:w="958" w:type="dxa"/>
            <w:shd w:val="clear" w:color="auto" w:fill="002664"/>
          </w:tcPr>
          <w:p w:rsidR="00F14B90" w:rsidRPr="006F26E9" w:rsidRDefault="00F14B90" w:rsidP="00D03557">
            <w:pPr>
              <w:spacing w:before="60"/>
              <w:ind w:left="-57"/>
              <w:jc w:val="center"/>
              <w:rPr>
                <w:rFonts w:cs="Helvetica"/>
                <w:bCs/>
                <w:color w:val="FFFFFF" w:themeColor="background1"/>
                <w:sz w:val="18"/>
                <w:szCs w:val="18"/>
                <w:lang w:eastAsia="en-AU"/>
              </w:rPr>
            </w:pPr>
            <w:r>
              <w:rPr>
                <w:rFonts w:cs="Helvetica"/>
                <w:bCs/>
                <w:color w:val="FFFFFF" w:themeColor="background1"/>
                <w:sz w:val="18"/>
                <w:szCs w:val="18"/>
                <w:lang w:eastAsia="en-AU"/>
              </w:rPr>
              <w:t>$M</w:t>
            </w:r>
          </w:p>
        </w:tc>
        <w:tc>
          <w:tcPr>
            <w:tcW w:w="935" w:type="dxa"/>
            <w:shd w:val="clear" w:color="auto" w:fill="002664"/>
          </w:tcPr>
          <w:p w:rsidR="00F14B90" w:rsidRPr="006F26E9" w:rsidRDefault="00F14B90" w:rsidP="00D03557">
            <w:pPr>
              <w:spacing w:before="60"/>
              <w:ind w:left="-57"/>
              <w:jc w:val="center"/>
              <w:rPr>
                <w:rFonts w:cs="Helvetica"/>
                <w:bCs/>
                <w:color w:val="FFFFFF" w:themeColor="background1"/>
                <w:sz w:val="18"/>
                <w:szCs w:val="18"/>
                <w:lang w:eastAsia="en-AU"/>
              </w:rPr>
            </w:pPr>
            <w:r>
              <w:rPr>
                <w:rFonts w:cs="Helvetica"/>
                <w:bCs/>
                <w:color w:val="FFFFFF" w:themeColor="background1"/>
                <w:sz w:val="18"/>
                <w:szCs w:val="18"/>
                <w:lang w:eastAsia="en-AU"/>
              </w:rPr>
              <w:t>$M</w:t>
            </w:r>
          </w:p>
        </w:tc>
        <w:tc>
          <w:tcPr>
            <w:tcW w:w="857" w:type="dxa"/>
            <w:shd w:val="clear" w:color="auto" w:fill="002664"/>
          </w:tcPr>
          <w:p w:rsidR="00F14B90" w:rsidRPr="006F26E9" w:rsidRDefault="00F14B90" w:rsidP="00D03557">
            <w:pPr>
              <w:spacing w:before="60"/>
              <w:ind w:left="-57"/>
              <w:jc w:val="center"/>
              <w:rPr>
                <w:rFonts w:cs="Helvetica"/>
                <w:bCs/>
                <w:color w:val="FFFFFF" w:themeColor="background1"/>
                <w:sz w:val="18"/>
                <w:szCs w:val="18"/>
                <w:lang w:eastAsia="en-AU"/>
              </w:rPr>
            </w:pPr>
            <w:r>
              <w:rPr>
                <w:rFonts w:cs="Helvetica"/>
                <w:bCs/>
                <w:color w:val="FFFFFF" w:themeColor="background1"/>
                <w:sz w:val="18"/>
                <w:szCs w:val="18"/>
                <w:lang w:eastAsia="en-AU"/>
              </w:rPr>
              <w:t>$M</w:t>
            </w:r>
          </w:p>
        </w:tc>
        <w:tc>
          <w:tcPr>
            <w:tcW w:w="1386" w:type="dxa"/>
            <w:shd w:val="clear" w:color="auto" w:fill="002664"/>
          </w:tcPr>
          <w:p w:rsidR="00F14B90" w:rsidRPr="006F26E9" w:rsidRDefault="00F14B90" w:rsidP="00D03557">
            <w:pPr>
              <w:spacing w:before="60"/>
              <w:ind w:left="-57"/>
              <w:jc w:val="center"/>
              <w:rPr>
                <w:rFonts w:cs="Helvetica"/>
                <w:bCs/>
                <w:color w:val="FFFFFF" w:themeColor="background1"/>
                <w:sz w:val="18"/>
                <w:szCs w:val="18"/>
                <w:lang w:eastAsia="en-AU"/>
              </w:rPr>
            </w:pPr>
            <w:r>
              <w:rPr>
                <w:rFonts w:cs="Helvetica"/>
                <w:bCs/>
                <w:color w:val="FFFFFF" w:themeColor="background1"/>
                <w:sz w:val="18"/>
                <w:szCs w:val="18"/>
                <w:lang w:eastAsia="en-AU"/>
              </w:rPr>
              <w:t>$M</w:t>
            </w:r>
          </w:p>
        </w:tc>
        <w:tc>
          <w:tcPr>
            <w:tcW w:w="1386" w:type="dxa"/>
            <w:shd w:val="clear" w:color="auto" w:fill="002664"/>
          </w:tcPr>
          <w:p w:rsidR="00F14B90" w:rsidRPr="006F26E9" w:rsidRDefault="00F14B90" w:rsidP="00D03557">
            <w:pPr>
              <w:spacing w:before="60"/>
              <w:ind w:left="-57"/>
              <w:jc w:val="center"/>
              <w:rPr>
                <w:rFonts w:cs="Helvetica"/>
                <w:bCs/>
                <w:color w:val="FFFFFF" w:themeColor="background1"/>
                <w:sz w:val="18"/>
                <w:szCs w:val="18"/>
                <w:lang w:eastAsia="en-AU"/>
              </w:rPr>
            </w:pPr>
            <w:r>
              <w:rPr>
                <w:rFonts w:cs="Helvetica"/>
                <w:bCs/>
                <w:color w:val="FFFFFF" w:themeColor="background1"/>
                <w:sz w:val="18"/>
                <w:szCs w:val="18"/>
                <w:lang w:eastAsia="en-AU"/>
              </w:rPr>
              <w:t>%</w:t>
            </w:r>
          </w:p>
        </w:tc>
      </w:tr>
      <w:tr w:rsidR="00F14B90" w:rsidRPr="006F26E9" w:rsidTr="00D03557">
        <w:trPr>
          <w:trHeight w:val="353"/>
        </w:trPr>
        <w:tc>
          <w:tcPr>
            <w:tcW w:w="1413" w:type="dxa"/>
            <w:shd w:val="clear" w:color="auto" w:fill="auto"/>
            <w:noWrap/>
          </w:tcPr>
          <w:p w:rsidR="00F14B90" w:rsidRPr="00AA0A1C" w:rsidRDefault="00F14B90" w:rsidP="00D03557">
            <w:pPr>
              <w:spacing w:before="60"/>
              <w:jc w:val="center"/>
              <w:rPr>
                <w:rFonts w:cs="Helvetica"/>
                <w:bCs/>
                <w:color w:val="002060"/>
                <w:sz w:val="18"/>
                <w:szCs w:val="18"/>
                <w:lang w:eastAsia="en-AU"/>
              </w:rPr>
            </w:pPr>
            <w:r>
              <w:rPr>
                <w:rFonts w:cs="Helvetica"/>
                <w:bCs/>
                <w:color w:val="002060"/>
                <w:sz w:val="18"/>
                <w:szCs w:val="18"/>
                <w:lang w:eastAsia="en-AU"/>
              </w:rPr>
              <w:t xml:space="preserve">$ </w:t>
            </w:r>
            <w:r>
              <w:rPr>
                <w:noProof/>
              </w:rPr>
              <w:t>117</w:t>
            </w:r>
          </w:p>
        </w:tc>
        <w:tc>
          <w:tcPr>
            <w:tcW w:w="1417" w:type="dxa"/>
          </w:tcPr>
          <w:p w:rsidR="00F14B90" w:rsidRPr="00267A85" w:rsidRDefault="00F14B90" w:rsidP="00D03557">
            <w:pPr>
              <w:spacing w:before="60"/>
              <w:ind w:left="-57"/>
              <w:jc w:val="center"/>
              <w:rPr>
                <w:rFonts w:cs="Helvetica"/>
                <w:bCs/>
                <w:color w:val="002060"/>
                <w:sz w:val="18"/>
                <w:szCs w:val="18"/>
                <w:lang w:eastAsia="en-AU"/>
              </w:rPr>
            </w:pPr>
            <w:r>
              <w:rPr>
                <w:rFonts w:cs="Helvetica"/>
                <w:bCs/>
                <w:color w:val="002060"/>
                <w:sz w:val="18"/>
                <w:szCs w:val="18"/>
                <w:lang w:eastAsia="en-AU"/>
              </w:rPr>
              <w:t xml:space="preserve">$ </w:t>
            </w:r>
            <w:r>
              <w:rPr>
                <w:noProof/>
              </w:rPr>
              <w:t>3</w:t>
            </w:r>
          </w:p>
        </w:tc>
        <w:tc>
          <w:tcPr>
            <w:tcW w:w="1276" w:type="dxa"/>
          </w:tcPr>
          <w:p w:rsidR="00F14B90" w:rsidRPr="00AA0A1C" w:rsidRDefault="00F14B90" w:rsidP="00D03557">
            <w:pPr>
              <w:spacing w:before="60"/>
              <w:ind w:left="-57"/>
              <w:jc w:val="center"/>
              <w:rPr>
                <w:rFonts w:cs="Helvetica"/>
                <w:bCs/>
                <w:color w:val="002060"/>
                <w:sz w:val="18"/>
                <w:szCs w:val="18"/>
                <w:lang w:eastAsia="en-AU"/>
              </w:rPr>
            </w:pPr>
            <w:r>
              <w:rPr>
                <w:rFonts w:cs="Helvetica"/>
                <w:bCs/>
                <w:color w:val="002060"/>
                <w:sz w:val="18"/>
                <w:szCs w:val="18"/>
                <w:lang w:eastAsia="en-AU"/>
              </w:rPr>
              <w:t xml:space="preserve">$ </w:t>
            </w:r>
            <w:r>
              <w:rPr>
                <w:noProof/>
              </w:rPr>
              <w:t>0.0</w:t>
            </w:r>
          </w:p>
        </w:tc>
        <w:tc>
          <w:tcPr>
            <w:tcW w:w="958" w:type="dxa"/>
          </w:tcPr>
          <w:p w:rsidR="00F14B90" w:rsidRPr="00AA0A1C" w:rsidRDefault="00F14B90" w:rsidP="00D03557">
            <w:pPr>
              <w:spacing w:before="60"/>
              <w:ind w:left="-57"/>
              <w:jc w:val="center"/>
              <w:rPr>
                <w:rFonts w:cs="Helvetica"/>
                <w:bCs/>
                <w:color w:val="002060"/>
                <w:sz w:val="18"/>
                <w:szCs w:val="18"/>
                <w:lang w:eastAsia="en-AU"/>
              </w:rPr>
            </w:pPr>
            <w:r>
              <w:rPr>
                <w:rFonts w:cs="Helvetica"/>
                <w:bCs/>
                <w:color w:val="002060"/>
                <w:sz w:val="18"/>
                <w:szCs w:val="18"/>
                <w:lang w:eastAsia="en-AU"/>
              </w:rPr>
              <w:t xml:space="preserve">$ </w:t>
            </w:r>
            <w:r>
              <w:rPr>
                <w:noProof/>
              </w:rPr>
              <w:t>-0.1</w:t>
            </w:r>
          </w:p>
        </w:tc>
        <w:tc>
          <w:tcPr>
            <w:tcW w:w="935" w:type="dxa"/>
          </w:tcPr>
          <w:p w:rsidR="00F14B90" w:rsidRPr="00AA0A1C" w:rsidRDefault="00F14B90" w:rsidP="00D03557">
            <w:pPr>
              <w:spacing w:before="60"/>
              <w:ind w:left="-57"/>
              <w:jc w:val="center"/>
              <w:rPr>
                <w:rFonts w:cs="Helvetica"/>
                <w:bCs/>
                <w:color w:val="002060"/>
                <w:sz w:val="18"/>
                <w:szCs w:val="18"/>
                <w:lang w:eastAsia="en-AU"/>
              </w:rPr>
            </w:pPr>
            <w:r>
              <w:rPr>
                <w:rFonts w:cs="Helvetica"/>
                <w:bCs/>
                <w:color w:val="002060"/>
                <w:sz w:val="18"/>
                <w:szCs w:val="18"/>
                <w:lang w:eastAsia="en-AU"/>
              </w:rPr>
              <w:t xml:space="preserve">$ </w:t>
            </w:r>
            <w:r>
              <w:rPr>
                <w:noProof/>
              </w:rPr>
              <w:t>-0.7</w:t>
            </w:r>
          </w:p>
        </w:tc>
        <w:tc>
          <w:tcPr>
            <w:tcW w:w="857" w:type="dxa"/>
          </w:tcPr>
          <w:p w:rsidR="00F14B90" w:rsidRPr="00AA0A1C" w:rsidRDefault="00F14B90" w:rsidP="00D03557">
            <w:pPr>
              <w:spacing w:before="60"/>
              <w:ind w:left="-57"/>
              <w:jc w:val="center"/>
              <w:rPr>
                <w:rFonts w:cs="Helvetica"/>
                <w:bCs/>
                <w:color w:val="002060"/>
                <w:sz w:val="18"/>
                <w:szCs w:val="18"/>
                <w:lang w:eastAsia="en-AU"/>
              </w:rPr>
            </w:pPr>
            <w:r>
              <w:rPr>
                <w:rFonts w:cs="Helvetica"/>
                <w:bCs/>
                <w:color w:val="002060"/>
                <w:sz w:val="18"/>
                <w:szCs w:val="18"/>
                <w:lang w:eastAsia="en-AU"/>
              </w:rPr>
              <w:t xml:space="preserve">$ </w:t>
            </w:r>
            <w:r>
              <w:rPr>
                <w:noProof/>
              </w:rPr>
              <w:t>-0.1</w:t>
            </w:r>
          </w:p>
        </w:tc>
        <w:tc>
          <w:tcPr>
            <w:tcW w:w="1386" w:type="dxa"/>
          </w:tcPr>
          <w:p w:rsidR="00F14B90" w:rsidRPr="00AA0A1C" w:rsidRDefault="00F14B90" w:rsidP="00D03557">
            <w:pPr>
              <w:spacing w:before="60"/>
              <w:ind w:left="-57"/>
              <w:jc w:val="center"/>
              <w:rPr>
                <w:rFonts w:cs="Helvetica"/>
                <w:bCs/>
                <w:color w:val="002060"/>
                <w:sz w:val="18"/>
                <w:szCs w:val="18"/>
                <w:lang w:eastAsia="en-AU"/>
              </w:rPr>
            </w:pPr>
            <w:r>
              <w:rPr>
                <w:rFonts w:cs="Helvetica"/>
                <w:bCs/>
                <w:color w:val="002060"/>
                <w:sz w:val="18"/>
                <w:szCs w:val="18"/>
                <w:lang w:eastAsia="en-AU"/>
              </w:rPr>
              <w:t xml:space="preserve">$ </w:t>
            </w:r>
            <w:r>
              <w:rPr>
                <w:noProof/>
              </w:rPr>
              <w:t>-0.9</w:t>
            </w:r>
          </w:p>
        </w:tc>
        <w:tc>
          <w:tcPr>
            <w:tcW w:w="1386" w:type="dxa"/>
          </w:tcPr>
          <w:p w:rsidR="00F14B90" w:rsidRPr="006F26E9" w:rsidRDefault="00F14B90" w:rsidP="00D03557">
            <w:pPr>
              <w:spacing w:before="60"/>
              <w:ind w:left="-57"/>
              <w:jc w:val="center"/>
              <w:rPr>
                <w:rFonts w:cs="Helvetica"/>
                <w:b/>
                <w:bCs/>
                <w:color w:val="002060"/>
                <w:sz w:val="18"/>
                <w:szCs w:val="18"/>
                <w:lang w:eastAsia="en-AU"/>
              </w:rPr>
            </w:pPr>
            <w:r>
              <w:rPr>
                <w:noProof/>
              </w:rPr>
              <w:t>0.8</w:t>
            </w:r>
            <w:r>
              <w:rPr>
                <w:rFonts w:cs="Helvetica"/>
                <w:b/>
                <w:bCs/>
                <w:color w:val="002060"/>
                <w:sz w:val="18"/>
                <w:szCs w:val="18"/>
                <w:lang w:eastAsia="en-AU"/>
              </w:rPr>
              <w:t>%</w:t>
            </w:r>
          </w:p>
        </w:tc>
      </w:tr>
    </w:tbl>
    <w:p w:rsidR="00F14B90" w:rsidRDefault="00F14B90" w:rsidP="00D03557">
      <w:pPr>
        <w:rPr>
          <w:b/>
        </w:rPr>
      </w:pPr>
    </w:p>
    <w:tbl>
      <w:tblPr>
        <w:tblW w:w="9634"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5098"/>
        <w:gridCol w:w="2835"/>
        <w:gridCol w:w="426"/>
        <w:gridCol w:w="1275"/>
      </w:tblGrid>
      <w:tr w:rsidR="00F14B90" w:rsidRPr="008C18CD" w:rsidTr="00687C4A">
        <w:trPr>
          <w:trHeight w:val="353"/>
        </w:trPr>
        <w:tc>
          <w:tcPr>
            <w:tcW w:w="5098" w:type="dxa"/>
            <w:shd w:val="clear" w:color="auto" w:fill="auto"/>
            <w:noWrap/>
          </w:tcPr>
          <w:p w:rsidR="00F14B90" w:rsidRPr="003808F3" w:rsidRDefault="00F14B90" w:rsidP="00687C4A">
            <w:pPr>
              <w:rPr>
                <w:rFonts w:cs="Helvetica"/>
                <w:bCs/>
                <w:color w:val="002060"/>
                <w:sz w:val="18"/>
                <w:szCs w:val="18"/>
                <w:lang w:eastAsia="en-AU"/>
              </w:rPr>
            </w:pPr>
            <w:r w:rsidRPr="003808F3">
              <w:rPr>
                <w:rFonts w:cs="Helvetica"/>
                <w:bCs/>
                <w:color w:val="002060"/>
                <w:sz w:val="18"/>
                <w:szCs w:val="18"/>
                <w:lang w:eastAsia="en-AU"/>
              </w:rPr>
              <w:t>Procurement Savings</w:t>
            </w:r>
          </w:p>
        </w:tc>
        <w:tc>
          <w:tcPr>
            <w:tcW w:w="2835" w:type="dxa"/>
          </w:tcPr>
          <w:p w:rsidR="00F14B90" w:rsidRPr="00554452" w:rsidRDefault="00F14B90" w:rsidP="00687C4A">
            <w:pPr>
              <w:spacing w:before="60"/>
              <w:ind w:left="-57"/>
              <w:jc w:val="right"/>
              <w:rPr>
                <w:rFonts w:cs="Helvetica"/>
                <w:bCs/>
                <w:color w:val="002060"/>
                <w:sz w:val="18"/>
                <w:szCs w:val="18"/>
                <w:lang w:eastAsia="en-AU"/>
              </w:rPr>
            </w:pPr>
            <w:r w:rsidRPr="00873D2A">
              <w:rPr>
                <w:rFonts w:cs="Helvetica"/>
                <w:bCs/>
                <w:color w:val="002060"/>
                <w:sz w:val="18"/>
                <w:szCs w:val="18"/>
                <w:lang w:eastAsia="en-AU"/>
              </w:rPr>
              <w:t xml:space="preserve">$ </w:t>
            </w:r>
            <w:r>
              <w:rPr>
                <w:noProof/>
              </w:rPr>
              <w:t>-46,213</w:t>
            </w:r>
          </w:p>
        </w:tc>
        <w:tc>
          <w:tcPr>
            <w:tcW w:w="426" w:type="dxa"/>
          </w:tcPr>
          <w:p w:rsidR="00F14B90" w:rsidRDefault="00F14B90" w:rsidP="00D64F7C">
            <w:pPr>
              <w:spacing w:before="60"/>
              <w:ind w:left="-57"/>
              <w:jc w:val="center"/>
              <w:rPr>
                <w:rFonts w:cs="Helvetica"/>
                <w:bCs/>
                <w:color w:val="002060"/>
                <w:sz w:val="18"/>
                <w:szCs w:val="18"/>
                <w:lang w:eastAsia="en-AU"/>
              </w:rPr>
            </w:pPr>
            <w:r>
              <w:rPr>
                <w:rFonts w:cs="Helvetica"/>
                <w:bCs/>
                <w:color w:val="002060"/>
                <w:sz w:val="18"/>
                <w:szCs w:val="18"/>
                <w:lang w:eastAsia="en-AU"/>
              </w:rPr>
              <w:sym w:font="Wingdings" w:char="F0FC"/>
            </w:r>
          </w:p>
        </w:tc>
        <w:tc>
          <w:tcPr>
            <w:tcW w:w="1275" w:type="dxa"/>
          </w:tcPr>
          <w:p w:rsidR="00F14B90" w:rsidRPr="008C18CD" w:rsidRDefault="00F14B90" w:rsidP="00687C4A">
            <w:pPr>
              <w:spacing w:before="60"/>
              <w:ind w:left="-57"/>
              <w:jc w:val="center"/>
              <w:rPr>
                <w:rFonts w:cs="Helvetica"/>
                <w:bCs/>
                <w:color w:val="002060"/>
                <w:sz w:val="18"/>
                <w:szCs w:val="18"/>
                <w:lang w:eastAsia="en-AU"/>
              </w:rPr>
            </w:pPr>
            <w:r w:rsidRPr="008C18CD">
              <w:rPr>
                <w:rFonts w:cs="Helvetica"/>
                <w:bCs/>
                <w:color w:val="002060"/>
                <w:sz w:val="18"/>
                <w:szCs w:val="18"/>
                <w:lang w:eastAsia="en-AU"/>
              </w:rPr>
              <w:t>IB20-086</w:t>
            </w:r>
          </w:p>
        </w:tc>
      </w:tr>
      <w:tr w:rsidR="00F14B90" w:rsidRPr="008C18CD" w:rsidTr="00687C4A">
        <w:trPr>
          <w:trHeight w:val="353"/>
        </w:trPr>
        <w:tc>
          <w:tcPr>
            <w:tcW w:w="5098" w:type="dxa"/>
            <w:shd w:val="clear" w:color="auto" w:fill="auto"/>
            <w:noWrap/>
          </w:tcPr>
          <w:p w:rsidR="00F14B90" w:rsidRPr="003808F3" w:rsidRDefault="00F14B90" w:rsidP="00687C4A">
            <w:pPr>
              <w:rPr>
                <w:rFonts w:cs="Helvetica"/>
                <w:bCs/>
                <w:color w:val="002060"/>
                <w:sz w:val="18"/>
                <w:szCs w:val="18"/>
                <w:lang w:eastAsia="en-AU"/>
              </w:rPr>
            </w:pPr>
            <w:r w:rsidRPr="003808F3">
              <w:rPr>
                <w:rFonts w:cs="Helvetica"/>
                <w:bCs/>
                <w:color w:val="002060"/>
                <w:sz w:val="18"/>
                <w:szCs w:val="18"/>
                <w:lang w:eastAsia="en-AU"/>
              </w:rPr>
              <w:t>Efficiency dividends 2019-20</w:t>
            </w:r>
          </w:p>
        </w:tc>
        <w:tc>
          <w:tcPr>
            <w:tcW w:w="2835" w:type="dxa"/>
          </w:tcPr>
          <w:p w:rsidR="00F14B90" w:rsidRPr="00554452" w:rsidRDefault="00F14B90" w:rsidP="00687C4A">
            <w:pPr>
              <w:spacing w:before="60"/>
              <w:ind w:left="-57"/>
              <w:jc w:val="right"/>
              <w:rPr>
                <w:rFonts w:cs="Helvetica"/>
                <w:bCs/>
                <w:color w:val="002060"/>
                <w:sz w:val="18"/>
                <w:szCs w:val="18"/>
                <w:lang w:eastAsia="en-AU"/>
              </w:rPr>
            </w:pPr>
            <w:r w:rsidRPr="00873D2A">
              <w:rPr>
                <w:rFonts w:cs="Helvetica"/>
                <w:bCs/>
                <w:color w:val="002060"/>
                <w:sz w:val="18"/>
                <w:szCs w:val="18"/>
                <w:lang w:eastAsia="en-AU"/>
              </w:rPr>
              <w:t xml:space="preserve">$ </w:t>
            </w:r>
            <w:r>
              <w:rPr>
                <w:noProof/>
              </w:rPr>
              <w:t>-717,214</w:t>
            </w:r>
          </w:p>
        </w:tc>
        <w:tc>
          <w:tcPr>
            <w:tcW w:w="426" w:type="dxa"/>
          </w:tcPr>
          <w:p w:rsidR="00F14B90" w:rsidRPr="00AA0A1C" w:rsidRDefault="00F14B90" w:rsidP="00D64F7C">
            <w:pPr>
              <w:spacing w:before="60"/>
              <w:ind w:left="-57"/>
              <w:jc w:val="center"/>
              <w:rPr>
                <w:rFonts w:cs="Helvetica"/>
                <w:bCs/>
                <w:color w:val="FF0000"/>
                <w:sz w:val="18"/>
                <w:szCs w:val="18"/>
                <w:lang w:eastAsia="en-AU"/>
              </w:rPr>
            </w:pPr>
            <w:r>
              <w:rPr>
                <w:rFonts w:cs="Helvetica"/>
                <w:bCs/>
                <w:color w:val="002060"/>
                <w:sz w:val="18"/>
                <w:szCs w:val="18"/>
                <w:lang w:eastAsia="en-AU"/>
              </w:rPr>
              <w:sym w:font="Wingdings" w:char="F0FC"/>
            </w:r>
          </w:p>
        </w:tc>
        <w:tc>
          <w:tcPr>
            <w:tcW w:w="1275" w:type="dxa"/>
          </w:tcPr>
          <w:p w:rsidR="00F14B90" w:rsidRPr="008C18CD" w:rsidRDefault="00F14B90" w:rsidP="00687C4A">
            <w:pPr>
              <w:spacing w:before="60"/>
              <w:ind w:left="-57"/>
              <w:jc w:val="center"/>
              <w:rPr>
                <w:rFonts w:cs="Helvetica"/>
                <w:bCs/>
                <w:color w:val="002060"/>
                <w:sz w:val="18"/>
                <w:szCs w:val="18"/>
                <w:lang w:eastAsia="en-AU"/>
              </w:rPr>
            </w:pPr>
            <w:r w:rsidRPr="008C18CD">
              <w:rPr>
                <w:rFonts w:cs="Helvetica"/>
                <w:bCs/>
                <w:color w:val="002060"/>
                <w:sz w:val="18"/>
                <w:szCs w:val="18"/>
                <w:lang w:eastAsia="en-AU"/>
              </w:rPr>
              <w:t>IB20-087</w:t>
            </w:r>
          </w:p>
        </w:tc>
      </w:tr>
      <w:tr w:rsidR="00F14B90" w:rsidRPr="00AA0A1C" w:rsidTr="00687C4A">
        <w:trPr>
          <w:trHeight w:val="353"/>
        </w:trPr>
        <w:tc>
          <w:tcPr>
            <w:tcW w:w="5098" w:type="dxa"/>
            <w:shd w:val="clear" w:color="auto" w:fill="002664"/>
            <w:noWrap/>
          </w:tcPr>
          <w:p w:rsidR="00F14B90" w:rsidRDefault="00F14B90" w:rsidP="00687C4A">
            <w:pPr>
              <w:spacing w:before="60"/>
              <w:ind w:left="-57"/>
              <w:rPr>
                <w:rFonts w:cs="Helvetica"/>
                <w:b/>
                <w:bCs/>
                <w:color w:val="FFFFFF" w:themeColor="background1"/>
                <w:sz w:val="18"/>
                <w:szCs w:val="18"/>
                <w:lang w:eastAsia="en-AU"/>
              </w:rPr>
            </w:pPr>
            <w:r>
              <w:rPr>
                <w:rFonts w:cs="Helvetica"/>
                <w:b/>
                <w:bCs/>
                <w:color w:val="FFFFFF" w:themeColor="background1"/>
                <w:sz w:val="18"/>
                <w:szCs w:val="18"/>
                <w:lang w:eastAsia="en-AU"/>
              </w:rPr>
              <w:t>Total Savings &amp; Efficiencies</w:t>
            </w:r>
          </w:p>
        </w:tc>
        <w:tc>
          <w:tcPr>
            <w:tcW w:w="2835" w:type="dxa"/>
            <w:shd w:val="clear" w:color="auto" w:fill="002664"/>
          </w:tcPr>
          <w:p w:rsidR="00F14B90" w:rsidRDefault="00F14B90" w:rsidP="00687C4A">
            <w:pPr>
              <w:spacing w:before="60"/>
              <w:ind w:left="-57"/>
              <w:jc w:val="right"/>
              <w:rPr>
                <w:rFonts w:cs="Helvetica"/>
                <w:b/>
                <w:bCs/>
                <w:color w:val="FFFFFF" w:themeColor="background1"/>
                <w:sz w:val="18"/>
                <w:szCs w:val="18"/>
                <w:vertAlign w:val="superscript"/>
                <w:lang w:eastAsia="en-AU"/>
              </w:rPr>
            </w:pPr>
            <w:r w:rsidRPr="00AA0A1C">
              <w:rPr>
                <w:rFonts w:cs="Helvetica"/>
                <w:b/>
                <w:bCs/>
                <w:color w:val="FFFFFF" w:themeColor="background1"/>
                <w:sz w:val="18"/>
                <w:szCs w:val="18"/>
                <w:lang w:eastAsia="en-AU"/>
              </w:rPr>
              <w:t xml:space="preserve">$ </w:t>
            </w:r>
            <w:r>
              <w:rPr>
                <w:noProof/>
              </w:rPr>
              <w:t>-763,427</w:t>
            </w:r>
          </w:p>
        </w:tc>
        <w:tc>
          <w:tcPr>
            <w:tcW w:w="426" w:type="dxa"/>
            <w:shd w:val="clear" w:color="auto" w:fill="002664"/>
          </w:tcPr>
          <w:p w:rsidR="00F14B90" w:rsidRPr="00CC7C71" w:rsidRDefault="00F14B90" w:rsidP="00D64F7C">
            <w:pPr>
              <w:spacing w:before="60"/>
              <w:ind w:left="-57"/>
              <w:jc w:val="center"/>
              <w:rPr>
                <w:rFonts w:cs="Helvetica"/>
                <w:b/>
                <w:bCs/>
                <w:color w:val="FFFFFF" w:themeColor="background1"/>
                <w:sz w:val="18"/>
                <w:szCs w:val="18"/>
                <w:lang w:eastAsia="en-AU"/>
              </w:rPr>
            </w:pPr>
          </w:p>
        </w:tc>
        <w:tc>
          <w:tcPr>
            <w:tcW w:w="1275" w:type="dxa"/>
            <w:shd w:val="clear" w:color="auto" w:fill="002664"/>
          </w:tcPr>
          <w:p w:rsidR="00F14B90" w:rsidRPr="00AA0A1C" w:rsidRDefault="00F14B90" w:rsidP="00687C4A">
            <w:pPr>
              <w:spacing w:before="60"/>
              <w:ind w:left="-57"/>
              <w:jc w:val="right"/>
              <w:rPr>
                <w:rFonts w:cs="Helvetica"/>
                <w:b/>
                <w:bCs/>
                <w:color w:val="FFFFFF" w:themeColor="background1"/>
                <w:sz w:val="18"/>
                <w:szCs w:val="18"/>
                <w:lang w:eastAsia="en-AU"/>
              </w:rPr>
            </w:pPr>
            <w:r>
              <w:rPr>
                <w:rFonts w:cs="Helvetica"/>
                <w:b/>
                <w:bCs/>
                <w:color w:val="FFFFFF" w:themeColor="background1"/>
                <w:sz w:val="18"/>
                <w:szCs w:val="18"/>
                <w:lang w:eastAsia="en-AU"/>
              </w:rPr>
              <w:t>Budget Ref</w:t>
            </w:r>
          </w:p>
        </w:tc>
      </w:tr>
    </w:tbl>
    <w:p w:rsidR="00F14B90" w:rsidRPr="00687C4A" w:rsidRDefault="00F14B90" w:rsidP="00D03557">
      <w:pPr>
        <w:rPr>
          <w:i/>
          <w:sz w:val="20"/>
        </w:rPr>
      </w:pPr>
      <w:r w:rsidRPr="0088693D">
        <w:rPr>
          <w:i/>
          <w:sz w:val="20"/>
        </w:rPr>
        <w:sym w:font="Wingdings" w:char="F0FC"/>
      </w:r>
      <w:r w:rsidRPr="0088693D">
        <w:rPr>
          <w:i/>
          <w:sz w:val="20"/>
        </w:rPr>
        <w:t xml:space="preserve"> Indicates the adjustment has been annualised</w:t>
      </w:r>
    </w:p>
    <w:p w:rsidR="00F14B90" w:rsidRPr="000C185C" w:rsidRDefault="00F14B90" w:rsidP="00D03557">
      <w:pPr>
        <w:rPr>
          <w:b/>
        </w:rPr>
      </w:pPr>
      <w:r w:rsidRPr="000C185C">
        <w:rPr>
          <w:b/>
        </w:rPr>
        <w:t>Procurement Savings</w:t>
      </w:r>
    </w:p>
    <w:p w:rsidR="00F14B90" w:rsidRDefault="00F14B90" w:rsidP="00D03557">
      <w:pPr>
        <w:jc w:val="both"/>
      </w:pPr>
      <w:r>
        <w:t>HealthShare NSW recently distributed a procurement update to your Executive detailing the expected procurement savings for 2019/20. If you have no received the update, please contact your Executive Services Unit before contacting HealthShare.</w:t>
      </w:r>
    </w:p>
    <w:p w:rsidR="00F14B90" w:rsidRDefault="00F14B90" w:rsidP="00D03557"/>
    <w:p w:rsidR="00F14B90" w:rsidRPr="00D32991" w:rsidRDefault="00F14B90" w:rsidP="00D03557">
      <w:pPr>
        <w:rPr>
          <w:i/>
        </w:rPr>
      </w:pPr>
      <w:r w:rsidRPr="00D32991">
        <w:rPr>
          <w:i/>
        </w:rPr>
        <w:t>For further information, please contact:</w:t>
      </w:r>
    </w:p>
    <w:p w:rsidR="00F14B90" w:rsidRPr="00D32991" w:rsidRDefault="00F14B90" w:rsidP="00D03557">
      <w:pPr>
        <w:rPr>
          <w:i/>
        </w:rPr>
      </w:pPr>
      <w:r>
        <w:rPr>
          <w:i/>
        </w:rPr>
        <w:t>Rod Treadwell</w:t>
      </w:r>
      <w:r w:rsidRPr="00D32991">
        <w:rPr>
          <w:i/>
        </w:rPr>
        <w:t>, Executive Director</w:t>
      </w:r>
      <w:r>
        <w:rPr>
          <w:i/>
        </w:rPr>
        <w:t>,</w:t>
      </w:r>
      <w:r w:rsidRPr="00D32991">
        <w:rPr>
          <w:i/>
        </w:rPr>
        <w:t xml:space="preserve"> </w:t>
      </w:r>
      <w:r>
        <w:rPr>
          <w:i/>
        </w:rPr>
        <w:t>Procurement, HealthShare NSW</w:t>
      </w:r>
    </w:p>
    <w:p w:rsidR="00F14B90" w:rsidRDefault="00F14B90" w:rsidP="00D03557"/>
    <w:p w:rsidR="00F14B90" w:rsidRPr="000C185C" w:rsidRDefault="00F14B90" w:rsidP="00D03557">
      <w:pPr>
        <w:rPr>
          <w:b/>
        </w:rPr>
      </w:pPr>
      <w:r w:rsidRPr="000C185C">
        <w:rPr>
          <w:b/>
        </w:rPr>
        <w:t>Efficiency dividends 2019-20</w:t>
      </w:r>
    </w:p>
    <w:p w:rsidR="00F14B90" w:rsidRDefault="00F14B90" w:rsidP="00D03557">
      <w:pPr>
        <w:jc w:val="both"/>
      </w:pPr>
      <w:r>
        <w:t>Efficiency dividends are a</w:t>
      </w:r>
      <w:r w:rsidRPr="0005702B">
        <w:t xml:space="preserve"> Treasury defined figure of the deficit between growth funding and health costs. Working backwards from the Treasury set target, efficiency dividends </w:t>
      </w:r>
      <w:r>
        <w:t>have been</w:t>
      </w:r>
      <w:r w:rsidRPr="0005702B">
        <w:t xml:space="preserve"> distributed proportionately across NSW Health Organisations. This accounted for NSW Health Organisation type</w:t>
      </w:r>
      <w:r>
        <w:t>,</w:t>
      </w:r>
      <w:r w:rsidRPr="0005702B">
        <w:t xml:space="preserve"> and </w:t>
      </w:r>
      <w:r>
        <w:t xml:space="preserve">the </w:t>
      </w:r>
      <w:r w:rsidRPr="0005702B">
        <w:t>percentage of Health budget allocation to enable an equitable target split across all NSW Health Organisations. Efficiency dividends are to be monitored and assessed under Efficiency Improvement Plans (EIPs) outlined in the Conditions of Subsidy 2019/20 and supported through the NSW Health Program Management Office under expenses reduction roadmaps.</w:t>
      </w:r>
    </w:p>
    <w:p w:rsidR="00F14B90" w:rsidRDefault="00F14B90" w:rsidP="00D03557"/>
    <w:p w:rsidR="00F14B90" w:rsidRPr="00D32991" w:rsidRDefault="00F14B90" w:rsidP="00D03557">
      <w:pPr>
        <w:rPr>
          <w:i/>
        </w:rPr>
      </w:pPr>
      <w:r w:rsidRPr="00D32991">
        <w:rPr>
          <w:i/>
        </w:rPr>
        <w:t>For further information, please contact:</w:t>
      </w:r>
    </w:p>
    <w:p w:rsidR="00F14B90" w:rsidRPr="00D32991" w:rsidRDefault="00F14B90" w:rsidP="00D03557">
      <w:pPr>
        <w:rPr>
          <w:i/>
        </w:rPr>
      </w:pPr>
      <w:r>
        <w:rPr>
          <w:i/>
        </w:rPr>
        <w:t>Jamie Boyce</w:t>
      </w:r>
      <w:r w:rsidRPr="00D32991">
        <w:rPr>
          <w:i/>
        </w:rPr>
        <w:t xml:space="preserve">, </w:t>
      </w:r>
      <w:r>
        <w:rPr>
          <w:i/>
        </w:rPr>
        <w:t>a/General Manager,</w:t>
      </w:r>
      <w:r w:rsidRPr="00D32991">
        <w:rPr>
          <w:i/>
        </w:rPr>
        <w:t xml:space="preserve"> </w:t>
      </w:r>
      <w:r>
        <w:rPr>
          <w:i/>
        </w:rPr>
        <w:t>NSW Health Program Management Office</w:t>
      </w:r>
    </w:p>
    <w:p w:rsidR="00F14B90" w:rsidRDefault="00F14B90" w:rsidP="00D03557"/>
    <w:p w:rsidR="00F14B90" w:rsidRDefault="00F14B90">
      <w:pPr>
        <w:spacing w:before="0"/>
        <w:rPr>
          <w:b/>
        </w:rPr>
      </w:pPr>
      <w:r>
        <w:rPr>
          <w:b/>
        </w:rPr>
        <w:br w:type="page"/>
      </w:r>
    </w:p>
    <w:p w:rsidR="00F14B90" w:rsidRPr="00CC7C71" w:rsidRDefault="00F14B90" w:rsidP="00CC7C71">
      <w:pPr>
        <w:spacing w:before="0"/>
        <w:rPr>
          <w:b/>
          <w:color w:val="002664"/>
          <w:sz w:val="32"/>
        </w:rPr>
      </w:pPr>
      <w:r w:rsidRPr="00CC7C71">
        <w:rPr>
          <w:b/>
          <w:color w:val="002664"/>
          <w:sz w:val="32"/>
        </w:rPr>
        <w:lastRenderedPageBreak/>
        <w:t>Other Initiatives &amp; Priorities</w:t>
      </w:r>
    </w:p>
    <w:p w:rsidR="00F14B90" w:rsidRDefault="00F14B90" w:rsidP="00CC7C71">
      <w:pPr>
        <w:jc w:val="both"/>
      </w:pPr>
      <w:r w:rsidRPr="001C67A5">
        <w:t>A number of new initiatives</w:t>
      </w:r>
      <w:r>
        <w:t xml:space="preserve"> and priorities</w:t>
      </w:r>
      <w:r w:rsidRPr="001C67A5">
        <w:t xml:space="preserve"> have been included in your 201</w:t>
      </w:r>
      <w:r>
        <w:t>9</w:t>
      </w:r>
      <w:r w:rsidRPr="001C67A5">
        <w:t>/</w:t>
      </w:r>
      <w:r>
        <w:t>20</w:t>
      </w:r>
      <w:r w:rsidRPr="001C67A5">
        <w:t xml:space="preserve"> budget allocation and reflected in your Schedule C.</w:t>
      </w:r>
      <w:r>
        <w:t xml:space="preserve"> Election commitments not funded within Growth and Activity will appear in the section.</w:t>
      </w:r>
    </w:p>
    <w:p w:rsidR="00F14B90" w:rsidRDefault="00F14B90" w:rsidP="00111400">
      <w:pPr>
        <w:jc w:val="both"/>
      </w:pPr>
    </w:p>
    <w:tbl>
      <w:tblPr>
        <w:tblW w:w="9594"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5098"/>
        <w:gridCol w:w="1985"/>
        <w:gridCol w:w="385"/>
        <w:gridCol w:w="607"/>
        <w:gridCol w:w="1519"/>
      </w:tblGrid>
      <w:tr w:rsidR="00F14B90" w:rsidRPr="00713D9B" w:rsidTr="00CB0EE9">
        <w:trPr>
          <w:trHeight w:val="353"/>
        </w:trPr>
        <w:tc>
          <w:tcPr>
            <w:tcW w:w="5098" w:type="dxa"/>
            <w:shd w:val="clear" w:color="auto" w:fill="auto"/>
            <w:noWrap/>
          </w:tcPr>
          <w:p w:rsidR="00F14B90" w:rsidRPr="003808F3" w:rsidRDefault="00F14B90" w:rsidP="00E613A0">
            <w:pPr>
              <w:rPr>
                <w:rFonts w:cs="Helvetica"/>
                <w:bCs/>
                <w:color w:val="002060"/>
                <w:sz w:val="18"/>
                <w:szCs w:val="18"/>
                <w:lang w:eastAsia="en-AU"/>
              </w:rPr>
            </w:pPr>
            <w:r>
              <w:rPr>
                <w:rFonts w:cs="Helvetica"/>
                <w:bCs/>
                <w:color w:val="002060"/>
                <w:sz w:val="18"/>
                <w:szCs w:val="18"/>
                <w:lang w:eastAsia="en-AU"/>
              </w:rPr>
              <w:t>New or Expanded Services</w:t>
            </w:r>
          </w:p>
        </w:tc>
        <w:tc>
          <w:tcPr>
            <w:tcW w:w="1985" w:type="dxa"/>
          </w:tcPr>
          <w:p w:rsidR="00F14B90" w:rsidRPr="00873D2A" w:rsidRDefault="00F14B90" w:rsidP="00E613A0">
            <w:pPr>
              <w:spacing w:before="60"/>
              <w:ind w:left="-57"/>
              <w:jc w:val="right"/>
              <w:rPr>
                <w:rFonts w:cs="Helvetica"/>
                <w:bCs/>
                <w:color w:val="002060"/>
                <w:sz w:val="18"/>
                <w:szCs w:val="18"/>
                <w:lang w:eastAsia="en-AU"/>
              </w:rPr>
            </w:pPr>
            <w:r>
              <w:rPr>
                <w:rFonts w:cs="Helvetica"/>
                <w:bCs/>
                <w:color w:val="002060"/>
                <w:sz w:val="18"/>
                <w:szCs w:val="18"/>
                <w:lang w:eastAsia="en-AU"/>
              </w:rPr>
              <w:t xml:space="preserve">$ </w:t>
            </w:r>
            <w:r>
              <w:rPr>
                <w:noProof/>
              </w:rPr>
              <w:t>360,000</w:t>
            </w:r>
          </w:p>
        </w:tc>
        <w:tc>
          <w:tcPr>
            <w:tcW w:w="385" w:type="dxa"/>
          </w:tcPr>
          <w:p w:rsidR="00F14B90" w:rsidRDefault="00F14B90" w:rsidP="00D64F7C">
            <w:pPr>
              <w:spacing w:before="60"/>
              <w:ind w:left="-57"/>
              <w:jc w:val="center"/>
              <w:rPr>
                <w:rFonts w:cs="Helvetica"/>
                <w:bCs/>
                <w:color w:val="002060"/>
                <w:sz w:val="18"/>
                <w:szCs w:val="18"/>
                <w:lang w:eastAsia="en-AU"/>
              </w:rPr>
            </w:pPr>
            <w:r>
              <w:rPr>
                <w:rFonts w:cs="Helvetica"/>
                <w:bCs/>
                <w:color w:val="002060"/>
                <w:sz w:val="18"/>
                <w:szCs w:val="18"/>
                <w:lang w:eastAsia="en-AU"/>
              </w:rPr>
              <w:sym w:font="Wingdings" w:char="F0FC"/>
            </w:r>
          </w:p>
        </w:tc>
        <w:tc>
          <w:tcPr>
            <w:tcW w:w="607" w:type="dxa"/>
          </w:tcPr>
          <w:p w:rsidR="00F14B90" w:rsidRDefault="00F14B90" w:rsidP="00E613A0">
            <w:pPr>
              <w:spacing w:before="60"/>
              <w:ind w:left="-57"/>
              <w:jc w:val="center"/>
              <w:rPr>
                <w:rFonts w:cs="Helvetica"/>
                <w:bCs/>
                <w:color w:val="002060"/>
                <w:sz w:val="18"/>
                <w:szCs w:val="18"/>
                <w:lang w:eastAsia="en-AU"/>
              </w:rPr>
            </w:pPr>
            <w:r>
              <w:rPr>
                <w:rFonts w:cs="Helvetica"/>
                <w:bCs/>
                <w:color w:val="002060"/>
                <w:sz w:val="18"/>
                <w:szCs w:val="18"/>
                <w:lang w:eastAsia="en-AU"/>
              </w:rPr>
              <w:t>*</w:t>
            </w:r>
          </w:p>
        </w:tc>
        <w:tc>
          <w:tcPr>
            <w:tcW w:w="1519" w:type="dxa"/>
          </w:tcPr>
          <w:p w:rsidR="00F14B90" w:rsidRDefault="00F14B90" w:rsidP="002528D7">
            <w:pPr>
              <w:spacing w:before="60"/>
              <w:ind w:left="-57"/>
              <w:jc w:val="center"/>
              <w:rPr>
                <w:rFonts w:cs="Helvetica"/>
                <w:bCs/>
                <w:color w:val="002060"/>
                <w:sz w:val="18"/>
                <w:szCs w:val="18"/>
                <w:lang w:eastAsia="en-AU"/>
              </w:rPr>
            </w:pPr>
            <w:r w:rsidRPr="002528D7">
              <w:rPr>
                <w:rFonts w:cs="Helvetica"/>
                <w:bCs/>
                <w:color w:val="002060"/>
                <w:sz w:val="18"/>
                <w:szCs w:val="18"/>
                <w:lang w:eastAsia="en-AU"/>
              </w:rPr>
              <w:t xml:space="preserve">IB20-070 </w:t>
            </w:r>
          </w:p>
          <w:p w:rsidR="00F14B90" w:rsidRPr="008C18CD" w:rsidRDefault="00F14B90" w:rsidP="002528D7">
            <w:pPr>
              <w:spacing w:before="60"/>
              <w:ind w:left="-57"/>
              <w:jc w:val="center"/>
              <w:rPr>
                <w:rFonts w:cs="Helvetica"/>
                <w:bCs/>
                <w:color w:val="002060"/>
                <w:sz w:val="18"/>
                <w:szCs w:val="18"/>
                <w:lang w:eastAsia="en-AU"/>
              </w:rPr>
            </w:pPr>
            <w:r w:rsidRPr="002528D7">
              <w:rPr>
                <w:rFonts w:cs="Helvetica"/>
                <w:bCs/>
                <w:color w:val="002060"/>
                <w:sz w:val="18"/>
                <w:szCs w:val="18"/>
                <w:lang w:eastAsia="en-AU"/>
              </w:rPr>
              <w:t>N-IB20-070</w:t>
            </w:r>
          </w:p>
        </w:tc>
      </w:tr>
      <w:tr w:rsidR="00F14B90" w:rsidRPr="00713D9B" w:rsidTr="00CB0EE9">
        <w:trPr>
          <w:trHeight w:val="353"/>
        </w:trPr>
        <w:tc>
          <w:tcPr>
            <w:tcW w:w="5098" w:type="dxa"/>
            <w:shd w:val="clear" w:color="auto" w:fill="auto"/>
            <w:noWrap/>
          </w:tcPr>
          <w:p w:rsidR="00F14B90" w:rsidRPr="003808F3" w:rsidRDefault="00F14B90" w:rsidP="002528D7">
            <w:pPr>
              <w:rPr>
                <w:rFonts w:cs="Helvetica"/>
                <w:bCs/>
                <w:color w:val="002060"/>
                <w:sz w:val="18"/>
                <w:szCs w:val="18"/>
                <w:lang w:eastAsia="en-AU"/>
              </w:rPr>
            </w:pPr>
            <w:r w:rsidRPr="003808F3">
              <w:rPr>
                <w:rFonts w:cs="Helvetica"/>
                <w:bCs/>
                <w:color w:val="002060"/>
                <w:sz w:val="18"/>
                <w:szCs w:val="18"/>
                <w:lang w:eastAsia="en-AU"/>
              </w:rPr>
              <w:t>Data Improvement Project</w:t>
            </w:r>
          </w:p>
        </w:tc>
        <w:tc>
          <w:tcPr>
            <w:tcW w:w="1985" w:type="dxa"/>
          </w:tcPr>
          <w:p w:rsidR="00F14B90" w:rsidRPr="00554452" w:rsidRDefault="00F14B90" w:rsidP="002528D7">
            <w:pPr>
              <w:spacing w:before="60"/>
              <w:ind w:left="-57"/>
              <w:jc w:val="right"/>
              <w:rPr>
                <w:rFonts w:cs="Helvetica"/>
                <w:bCs/>
                <w:color w:val="002060"/>
                <w:sz w:val="18"/>
                <w:szCs w:val="18"/>
                <w:lang w:eastAsia="en-AU"/>
              </w:rPr>
            </w:pPr>
            <w:r w:rsidRPr="00873D2A">
              <w:rPr>
                <w:rFonts w:cs="Helvetica"/>
                <w:bCs/>
                <w:color w:val="002060"/>
                <w:sz w:val="18"/>
                <w:szCs w:val="18"/>
                <w:lang w:eastAsia="en-AU"/>
              </w:rPr>
              <w:t xml:space="preserve">$ </w:t>
            </w:r>
            <w:r>
              <w:rPr>
                <w:noProof/>
              </w:rPr>
              <w:t>500,000</w:t>
            </w:r>
          </w:p>
        </w:tc>
        <w:tc>
          <w:tcPr>
            <w:tcW w:w="385" w:type="dxa"/>
          </w:tcPr>
          <w:p w:rsidR="00F14B90" w:rsidRPr="00AA0A1C" w:rsidRDefault="00F14B90" w:rsidP="00D64F7C">
            <w:pPr>
              <w:spacing w:before="60"/>
              <w:ind w:left="-57"/>
              <w:jc w:val="center"/>
              <w:rPr>
                <w:rFonts w:cs="Helvetica"/>
                <w:bCs/>
                <w:color w:val="002060"/>
                <w:sz w:val="18"/>
                <w:szCs w:val="18"/>
                <w:lang w:eastAsia="en-AU"/>
              </w:rPr>
            </w:pPr>
            <w:r>
              <w:rPr>
                <w:rFonts w:cs="Helvetica"/>
                <w:bCs/>
                <w:color w:val="002060"/>
                <w:sz w:val="18"/>
                <w:szCs w:val="18"/>
                <w:lang w:eastAsia="en-AU"/>
              </w:rPr>
              <w:sym w:font="Wingdings" w:char="F0FC"/>
            </w:r>
          </w:p>
        </w:tc>
        <w:tc>
          <w:tcPr>
            <w:tcW w:w="607" w:type="dxa"/>
          </w:tcPr>
          <w:p w:rsidR="00F14B90" w:rsidRPr="008C18CD" w:rsidRDefault="00F14B90" w:rsidP="002528D7">
            <w:pPr>
              <w:spacing w:before="60"/>
              <w:ind w:left="-57"/>
              <w:jc w:val="center"/>
              <w:rPr>
                <w:rFonts w:cs="Helvetica"/>
                <w:bCs/>
                <w:color w:val="002060"/>
                <w:sz w:val="18"/>
                <w:szCs w:val="18"/>
                <w:lang w:eastAsia="en-AU"/>
              </w:rPr>
            </w:pPr>
            <w:r>
              <w:rPr>
                <w:rFonts w:cs="Helvetica"/>
                <w:bCs/>
                <w:color w:val="002060"/>
                <w:sz w:val="18"/>
                <w:szCs w:val="18"/>
                <w:lang w:eastAsia="en-AU"/>
              </w:rPr>
              <w:t>*</w:t>
            </w:r>
          </w:p>
        </w:tc>
        <w:tc>
          <w:tcPr>
            <w:tcW w:w="1519" w:type="dxa"/>
          </w:tcPr>
          <w:p w:rsidR="00F14B90" w:rsidRPr="00AA0A1C" w:rsidRDefault="00F14B90" w:rsidP="002528D7">
            <w:pPr>
              <w:spacing w:before="60"/>
              <w:ind w:left="-57"/>
              <w:jc w:val="center"/>
              <w:rPr>
                <w:rFonts w:cs="Helvetica"/>
                <w:bCs/>
                <w:color w:val="002060"/>
                <w:sz w:val="18"/>
                <w:szCs w:val="18"/>
                <w:lang w:eastAsia="en-AU"/>
              </w:rPr>
            </w:pPr>
            <w:r w:rsidRPr="008C18CD">
              <w:rPr>
                <w:rFonts w:cs="Helvetica"/>
                <w:bCs/>
                <w:color w:val="002060"/>
                <w:sz w:val="18"/>
                <w:szCs w:val="18"/>
                <w:lang w:eastAsia="en-AU"/>
              </w:rPr>
              <w:t>IB20-065</w:t>
            </w:r>
          </w:p>
        </w:tc>
      </w:tr>
      <w:tr w:rsidR="00F14B90" w:rsidRPr="00713D9B" w:rsidTr="00CB0EE9">
        <w:trPr>
          <w:trHeight w:val="353"/>
        </w:trPr>
        <w:tc>
          <w:tcPr>
            <w:tcW w:w="5098" w:type="dxa"/>
            <w:shd w:val="clear" w:color="auto" w:fill="auto"/>
            <w:noWrap/>
          </w:tcPr>
          <w:p w:rsidR="00F14B90" w:rsidRPr="003808F3" w:rsidRDefault="00F14B90" w:rsidP="002528D7">
            <w:pPr>
              <w:rPr>
                <w:rFonts w:cs="Helvetica"/>
                <w:bCs/>
                <w:color w:val="002060"/>
                <w:sz w:val="18"/>
                <w:szCs w:val="18"/>
                <w:lang w:eastAsia="en-AU"/>
              </w:rPr>
            </w:pPr>
            <w:r w:rsidRPr="003808F3">
              <w:rPr>
                <w:rFonts w:cs="Helvetica"/>
                <w:bCs/>
                <w:color w:val="002060"/>
                <w:sz w:val="18"/>
                <w:szCs w:val="18"/>
                <w:lang w:eastAsia="en-AU"/>
              </w:rPr>
              <w:t>Leading Better Value Care Program</w:t>
            </w:r>
          </w:p>
        </w:tc>
        <w:tc>
          <w:tcPr>
            <w:tcW w:w="1985" w:type="dxa"/>
          </w:tcPr>
          <w:p w:rsidR="00F14B90" w:rsidRPr="00554452" w:rsidRDefault="00F14B90" w:rsidP="002528D7">
            <w:pPr>
              <w:spacing w:before="60"/>
              <w:ind w:left="-57"/>
              <w:jc w:val="right"/>
              <w:rPr>
                <w:rFonts w:cs="Helvetica"/>
                <w:bCs/>
                <w:color w:val="002060"/>
                <w:sz w:val="18"/>
                <w:szCs w:val="18"/>
                <w:lang w:eastAsia="en-AU"/>
              </w:rPr>
            </w:pPr>
            <w:r w:rsidRPr="00873D2A">
              <w:rPr>
                <w:rFonts w:cs="Helvetica"/>
                <w:bCs/>
                <w:color w:val="002060"/>
                <w:sz w:val="18"/>
                <w:szCs w:val="18"/>
                <w:lang w:eastAsia="en-AU"/>
              </w:rPr>
              <w:t xml:space="preserve">$ </w:t>
            </w:r>
            <w:r>
              <w:rPr>
                <w:noProof/>
              </w:rPr>
              <w:t>300,000</w:t>
            </w:r>
          </w:p>
        </w:tc>
        <w:tc>
          <w:tcPr>
            <w:tcW w:w="385" w:type="dxa"/>
          </w:tcPr>
          <w:p w:rsidR="00F14B90" w:rsidRDefault="00F14B90" w:rsidP="00D64F7C">
            <w:pPr>
              <w:spacing w:before="60"/>
              <w:ind w:left="-57"/>
              <w:jc w:val="center"/>
              <w:rPr>
                <w:rFonts w:cs="Helvetica"/>
                <w:bCs/>
                <w:color w:val="002060"/>
                <w:sz w:val="18"/>
                <w:szCs w:val="18"/>
                <w:lang w:eastAsia="en-AU"/>
              </w:rPr>
            </w:pPr>
          </w:p>
        </w:tc>
        <w:tc>
          <w:tcPr>
            <w:tcW w:w="607" w:type="dxa"/>
          </w:tcPr>
          <w:p w:rsidR="00F14B90" w:rsidRPr="008C18CD" w:rsidRDefault="00F14B90" w:rsidP="002528D7">
            <w:pPr>
              <w:spacing w:before="60"/>
              <w:ind w:left="-57"/>
              <w:jc w:val="center"/>
              <w:rPr>
                <w:rFonts w:cs="Helvetica"/>
                <w:bCs/>
                <w:color w:val="002060"/>
                <w:sz w:val="18"/>
                <w:szCs w:val="18"/>
                <w:lang w:eastAsia="en-AU"/>
              </w:rPr>
            </w:pPr>
            <w:r>
              <w:rPr>
                <w:rFonts w:cs="Helvetica"/>
                <w:bCs/>
                <w:color w:val="002060"/>
                <w:sz w:val="18"/>
                <w:szCs w:val="18"/>
                <w:lang w:eastAsia="en-AU"/>
              </w:rPr>
              <w:t>*</w:t>
            </w:r>
          </w:p>
        </w:tc>
        <w:tc>
          <w:tcPr>
            <w:tcW w:w="1519" w:type="dxa"/>
          </w:tcPr>
          <w:p w:rsidR="00F14B90" w:rsidRPr="008C18CD" w:rsidRDefault="00F14B90" w:rsidP="002528D7">
            <w:pPr>
              <w:spacing w:before="60"/>
              <w:ind w:left="-57"/>
              <w:jc w:val="center"/>
              <w:rPr>
                <w:rFonts w:cs="Helvetica"/>
                <w:bCs/>
                <w:color w:val="002060"/>
                <w:sz w:val="18"/>
                <w:szCs w:val="18"/>
                <w:lang w:eastAsia="en-AU"/>
              </w:rPr>
            </w:pPr>
            <w:r w:rsidRPr="008C18CD">
              <w:rPr>
                <w:rFonts w:cs="Helvetica"/>
                <w:bCs/>
                <w:color w:val="002060"/>
                <w:sz w:val="18"/>
                <w:szCs w:val="18"/>
                <w:lang w:eastAsia="en-AU"/>
              </w:rPr>
              <w:t>N-IB20-068</w:t>
            </w:r>
          </w:p>
        </w:tc>
      </w:tr>
      <w:tr w:rsidR="00F14B90" w:rsidRPr="00713D9B" w:rsidTr="00CB0EE9">
        <w:trPr>
          <w:trHeight w:val="353"/>
        </w:trPr>
        <w:tc>
          <w:tcPr>
            <w:tcW w:w="5098" w:type="dxa"/>
            <w:shd w:val="clear" w:color="auto" w:fill="auto"/>
            <w:noWrap/>
          </w:tcPr>
          <w:p w:rsidR="00F14B90" w:rsidRPr="003808F3" w:rsidRDefault="00F14B90" w:rsidP="002528D7">
            <w:pPr>
              <w:rPr>
                <w:rFonts w:cs="Helvetica"/>
                <w:bCs/>
                <w:color w:val="002060"/>
                <w:sz w:val="18"/>
                <w:szCs w:val="18"/>
                <w:lang w:eastAsia="en-AU"/>
              </w:rPr>
            </w:pPr>
            <w:r w:rsidRPr="003808F3">
              <w:rPr>
                <w:rFonts w:cs="Helvetica"/>
                <w:bCs/>
                <w:color w:val="002060"/>
                <w:sz w:val="18"/>
                <w:szCs w:val="18"/>
                <w:lang w:eastAsia="en-AU"/>
              </w:rPr>
              <w:t>Other Block Growth and Purchasing Adjustors</w:t>
            </w:r>
          </w:p>
        </w:tc>
        <w:tc>
          <w:tcPr>
            <w:tcW w:w="1985" w:type="dxa"/>
          </w:tcPr>
          <w:p w:rsidR="00F14B90" w:rsidRPr="00554452" w:rsidRDefault="00F14B90" w:rsidP="002528D7">
            <w:pPr>
              <w:spacing w:before="60"/>
              <w:ind w:left="-57"/>
              <w:jc w:val="right"/>
              <w:rPr>
                <w:rFonts w:cs="Helvetica"/>
                <w:bCs/>
                <w:color w:val="002060"/>
                <w:sz w:val="18"/>
                <w:szCs w:val="18"/>
                <w:lang w:eastAsia="en-AU"/>
              </w:rPr>
            </w:pPr>
            <w:r w:rsidRPr="00873D2A">
              <w:rPr>
                <w:rFonts w:cs="Helvetica"/>
                <w:bCs/>
                <w:color w:val="002060"/>
                <w:sz w:val="18"/>
                <w:szCs w:val="18"/>
                <w:lang w:eastAsia="en-AU"/>
              </w:rPr>
              <w:t xml:space="preserve">$ </w:t>
            </w:r>
            <w:r>
              <w:rPr>
                <w:noProof/>
              </w:rPr>
              <w:t>639,571</w:t>
            </w:r>
          </w:p>
        </w:tc>
        <w:tc>
          <w:tcPr>
            <w:tcW w:w="385" w:type="dxa"/>
          </w:tcPr>
          <w:p w:rsidR="00F14B90" w:rsidRDefault="00F14B90" w:rsidP="00D64F7C">
            <w:pPr>
              <w:spacing w:before="60"/>
              <w:ind w:left="-57"/>
              <w:jc w:val="center"/>
              <w:rPr>
                <w:rFonts w:cs="Helvetica"/>
                <w:bCs/>
                <w:color w:val="002060"/>
                <w:sz w:val="18"/>
                <w:szCs w:val="18"/>
                <w:lang w:eastAsia="en-AU"/>
              </w:rPr>
            </w:pPr>
          </w:p>
        </w:tc>
        <w:tc>
          <w:tcPr>
            <w:tcW w:w="607" w:type="dxa"/>
          </w:tcPr>
          <w:p w:rsidR="00F14B90" w:rsidRPr="008C18CD" w:rsidRDefault="00F14B90" w:rsidP="002528D7">
            <w:pPr>
              <w:spacing w:before="60"/>
              <w:ind w:left="-57"/>
              <w:jc w:val="center"/>
              <w:rPr>
                <w:rFonts w:cs="Helvetica"/>
                <w:bCs/>
                <w:color w:val="002060"/>
                <w:sz w:val="18"/>
                <w:szCs w:val="18"/>
                <w:lang w:eastAsia="en-AU"/>
              </w:rPr>
            </w:pPr>
            <w:r>
              <w:rPr>
                <w:rFonts w:cs="Helvetica"/>
                <w:bCs/>
                <w:color w:val="002060"/>
                <w:sz w:val="18"/>
                <w:szCs w:val="18"/>
                <w:lang w:eastAsia="en-AU"/>
              </w:rPr>
              <w:t>*</w:t>
            </w:r>
          </w:p>
        </w:tc>
        <w:tc>
          <w:tcPr>
            <w:tcW w:w="1519" w:type="dxa"/>
          </w:tcPr>
          <w:p w:rsidR="00F14B90" w:rsidRPr="008C18CD" w:rsidRDefault="00F14B90" w:rsidP="002528D7">
            <w:pPr>
              <w:spacing w:before="60"/>
              <w:ind w:left="-57"/>
              <w:jc w:val="center"/>
              <w:rPr>
                <w:rFonts w:cs="Helvetica"/>
                <w:bCs/>
                <w:color w:val="002060"/>
                <w:sz w:val="18"/>
                <w:szCs w:val="18"/>
                <w:lang w:eastAsia="en-AU"/>
              </w:rPr>
            </w:pPr>
            <w:r w:rsidRPr="008C18CD">
              <w:rPr>
                <w:rFonts w:cs="Helvetica"/>
                <w:bCs/>
                <w:color w:val="002060"/>
                <w:sz w:val="18"/>
                <w:szCs w:val="18"/>
                <w:lang w:eastAsia="en-AU"/>
              </w:rPr>
              <w:t>N-IB20-072</w:t>
            </w:r>
          </w:p>
        </w:tc>
      </w:tr>
      <w:tr w:rsidR="00F14B90" w:rsidRPr="00713D9B" w:rsidTr="00CB0EE9">
        <w:trPr>
          <w:trHeight w:val="353"/>
        </w:trPr>
        <w:tc>
          <w:tcPr>
            <w:tcW w:w="5098" w:type="dxa"/>
            <w:shd w:val="clear" w:color="auto" w:fill="auto"/>
            <w:noWrap/>
          </w:tcPr>
          <w:p w:rsidR="00F14B90" w:rsidRPr="003808F3" w:rsidRDefault="00F14B90" w:rsidP="002528D7">
            <w:pPr>
              <w:rPr>
                <w:rFonts w:cs="Helvetica"/>
                <w:bCs/>
                <w:color w:val="002060"/>
                <w:sz w:val="18"/>
                <w:szCs w:val="18"/>
                <w:lang w:eastAsia="en-AU"/>
              </w:rPr>
            </w:pPr>
            <w:r w:rsidRPr="003808F3">
              <w:rPr>
                <w:rFonts w:cs="Helvetica"/>
                <w:bCs/>
                <w:color w:val="002060"/>
                <w:sz w:val="18"/>
                <w:szCs w:val="18"/>
                <w:lang w:eastAsia="en-AU"/>
              </w:rPr>
              <w:t>Procurement Savings</w:t>
            </w:r>
          </w:p>
        </w:tc>
        <w:tc>
          <w:tcPr>
            <w:tcW w:w="1985" w:type="dxa"/>
          </w:tcPr>
          <w:p w:rsidR="00F14B90" w:rsidRPr="00554452" w:rsidRDefault="00F14B90" w:rsidP="002528D7">
            <w:pPr>
              <w:spacing w:before="60"/>
              <w:ind w:left="-57"/>
              <w:jc w:val="right"/>
              <w:rPr>
                <w:rFonts w:cs="Helvetica"/>
                <w:bCs/>
                <w:color w:val="002060"/>
                <w:sz w:val="18"/>
                <w:szCs w:val="18"/>
                <w:lang w:eastAsia="en-AU"/>
              </w:rPr>
            </w:pPr>
            <w:r w:rsidRPr="00873D2A">
              <w:rPr>
                <w:rFonts w:cs="Helvetica"/>
                <w:bCs/>
                <w:color w:val="002060"/>
                <w:sz w:val="18"/>
                <w:szCs w:val="18"/>
                <w:lang w:eastAsia="en-AU"/>
              </w:rPr>
              <w:t xml:space="preserve">$ </w:t>
            </w:r>
            <w:r>
              <w:rPr>
                <w:noProof/>
              </w:rPr>
              <w:t>-46,213</w:t>
            </w:r>
          </w:p>
        </w:tc>
        <w:tc>
          <w:tcPr>
            <w:tcW w:w="385" w:type="dxa"/>
          </w:tcPr>
          <w:p w:rsidR="00F14B90" w:rsidRDefault="00F14B90" w:rsidP="00D64F7C">
            <w:pPr>
              <w:spacing w:before="60"/>
              <w:ind w:left="-57"/>
              <w:jc w:val="center"/>
              <w:rPr>
                <w:rFonts w:cs="Helvetica"/>
                <w:bCs/>
                <w:color w:val="002060"/>
                <w:sz w:val="18"/>
                <w:szCs w:val="18"/>
                <w:lang w:eastAsia="en-AU"/>
              </w:rPr>
            </w:pPr>
            <w:r>
              <w:rPr>
                <w:rFonts w:cs="Helvetica"/>
                <w:bCs/>
                <w:color w:val="002060"/>
                <w:sz w:val="18"/>
                <w:szCs w:val="18"/>
                <w:lang w:eastAsia="en-AU"/>
              </w:rPr>
              <w:sym w:font="Wingdings" w:char="F0FC"/>
            </w:r>
          </w:p>
        </w:tc>
        <w:tc>
          <w:tcPr>
            <w:tcW w:w="607" w:type="dxa"/>
          </w:tcPr>
          <w:p w:rsidR="00F14B90" w:rsidRPr="008C18CD" w:rsidRDefault="00F14B90" w:rsidP="002528D7">
            <w:pPr>
              <w:spacing w:before="60"/>
              <w:ind w:left="-57"/>
              <w:jc w:val="center"/>
              <w:rPr>
                <w:rFonts w:cs="Helvetica"/>
                <w:bCs/>
                <w:color w:val="002060"/>
                <w:sz w:val="18"/>
                <w:szCs w:val="18"/>
                <w:lang w:eastAsia="en-AU"/>
              </w:rPr>
            </w:pPr>
            <w:r>
              <w:rPr>
                <w:rFonts w:cs="Helvetica"/>
                <w:bCs/>
                <w:color w:val="002060"/>
                <w:sz w:val="18"/>
                <w:szCs w:val="18"/>
                <w:lang w:eastAsia="en-AU"/>
              </w:rPr>
              <w:t>*</w:t>
            </w:r>
          </w:p>
        </w:tc>
        <w:tc>
          <w:tcPr>
            <w:tcW w:w="1519" w:type="dxa"/>
          </w:tcPr>
          <w:p w:rsidR="00F14B90" w:rsidRPr="008C18CD" w:rsidRDefault="00F14B90" w:rsidP="002528D7">
            <w:pPr>
              <w:spacing w:before="60"/>
              <w:ind w:left="-57"/>
              <w:jc w:val="center"/>
              <w:rPr>
                <w:rFonts w:cs="Helvetica"/>
                <w:bCs/>
                <w:color w:val="002060"/>
                <w:sz w:val="18"/>
                <w:szCs w:val="18"/>
                <w:lang w:eastAsia="en-AU"/>
              </w:rPr>
            </w:pPr>
            <w:r w:rsidRPr="008C18CD">
              <w:rPr>
                <w:rFonts w:cs="Helvetica"/>
                <w:bCs/>
                <w:color w:val="002060"/>
                <w:sz w:val="18"/>
                <w:szCs w:val="18"/>
                <w:lang w:eastAsia="en-AU"/>
              </w:rPr>
              <w:t>IB20-086</w:t>
            </w:r>
          </w:p>
        </w:tc>
      </w:tr>
      <w:tr w:rsidR="00F14B90" w:rsidRPr="00713D9B" w:rsidTr="00CB0EE9">
        <w:trPr>
          <w:trHeight w:val="353"/>
        </w:trPr>
        <w:tc>
          <w:tcPr>
            <w:tcW w:w="5098" w:type="dxa"/>
            <w:shd w:val="clear" w:color="auto" w:fill="auto"/>
            <w:noWrap/>
          </w:tcPr>
          <w:p w:rsidR="00F14B90" w:rsidRPr="003808F3" w:rsidRDefault="00F14B90" w:rsidP="002528D7">
            <w:pPr>
              <w:rPr>
                <w:rFonts w:cs="Helvetica"/>
                <w:bCs/>
                <w:color w:val="002060"/>
                <w:sz w:val="18"/>
                <w:szCs w:val="18"/>
                <w:lang w:eastAsia="en-AU"/>
              </w:rPr>
            </w:pPr>
            <w:r w:rsidRPr="003808F3">
              <w:rPr>
                <w:rFonts w:cs="Helvetica"/>
                <w:bCs/>
                <w:color w:val="002060"/>
                <w:sz w:val="18"/>
                <w:szCs w:val="18"/>
                <w:lang w:eastAsia="en-AU"/>
              </w:rPr>
              <w:t>Efficiency dividends 2019-20</w:t>
            </w:r>
          </w:p>
        </w:tc>
        <w:tc>
          <w:tcPr>
            <w:tcW w:w="1985" w:type="dxa"/>
          </w:tcPr>
          <w:p w:rsidR="00F14B90" w:rsidRPr="00554452" w:rsidRDefault="00F14B90" w:rsidP="002528D7">
            <w:pPr>
              <w:spacing w:before="60"/>
              <w:ind w:left="-57"/>
              <w:jc w:val="right"/>
              <w:rPr>
                <w:rFonts w:cs="Helvetica"/>
                <w:bCs/>
                <w:color w:val="002060"/>
                <w:sz w:val="18"/>
                <w:szCs w:val="18"/>
                <w:lang w:eastAsia="en-AU"/>
              </w:rPr>
            </w:pPr>
            <w:r w:rsidRPr="00873D2A">
              <w:rPr>
                <w:rFonts w:cs="Helvetica"/>
                <w:bCs/>
                <w:color w:val="002060"/>
                <w:sz w:val="18"/>
                <w:szCs w:val="18"/>
                <w:lang w:eastAsia="en-AU"/>
              </w:rPr>
              <w:t xml:space="preserve">$ </w:t>
            </w:r>
            <w:r>
              <w:rPr>
                <w:noProof/>
              </w:rPr>
              <w:t>-717,214</w:t>
            </w:r>
          </w:p>
        </w:tc>
        <w:tc>
          <w:tcPr>
            <w:tcW w:w="385" w:type="dxa"/>
          </w:tcPr>
          <w:p w:rsidR="00F14B90" w:rsidRPr="00AA0A1C" w:rsidRDefault="00F14B90" w:rsidP="00D64F7C">
            <w:pPr>
              <w:spacing w:before="60"/>
              <w:ind w:left="-57"/>
              <w:jc w:val="center"/>
              <w:rPr>
                <w:rFonts w:cs="Helvetica"/>
                <w:bCs/>
                <w:color w:val="FF0000"/>
                <w:sz w:val="18"/>
                <w:szCs w:val="18"/>
                <w:lang w:eastAsia="en-AU"/>
              </w:rPr>
            </w:pPr>
            <w:r>
              <w:rPr>
                <w:rFonts w:cs="Helvetica"/>
                <w:bCs/>
                <w:color w:val="002060"/>
                <w:sz w:val="18"/>
                <w:szCs w:val="18"/>
                <w:lang w:eastAsia="en-AU"/>
              </w:rPr>
              <w:sym w:font="Wingdings" w:char="F0FC"/>
            </w:r>
          </w:p>
        </w:tc>
        <w:tc>
          <w:tcPr>
            <w:tcW w:w="607" w:type="dxa"/>
          </w:tcPr>
          <w:p w:rsidR="00F14B90" w:rsidRPr="008C18CD" w:rsidRDefault="00F14B90" w:rsidP="002528D7">
            <w:pPr>
              <w:spacing w:before="60"/>
              <w:ind w:left="-57"/>
              <w:jc w:val="center"/>
              <w:rPr>
                <w:rFonts w:cs="Helvetica"/>
                <w:bCs/>
                <w:color w:val="002060"/>
                <w:sz w:val="18"/>
                <w:szCs w:val="18"/>
                <w:lang w:eastAsia="en-AU"/>
              </w:rPr>
            </w:pPr>
            <w:r>
              <w:rPr>
                <w:rFonts w:cs="Helvetica"/>
                <w:bCs/>
                <w:color w:val="002060"/>
                <w:sz w:val="18"/>
                <w:szCs w:val="18"/>
                <w:lang w:eastAsia="en-AU"/>
              </w:rPr>
              <w:t>*</w:t>
            </w:r>
          </w:p>
        </w:tc>
        <w:tc>
          <w:tcPr>
            <w:tcW w:w="1519" w:type="dxa"/>
          </w:tcPr>
          <w:p w:rsidR="00F14B90" w:rsidRPr="008C18CD" w:rsidRDefault="00F14B90" w:rsidP="002528D7">
            <w:pPr>
              <w:spacing w:before="60"/>
              <w:ind w:left="-57"/>
              <w:jc w:val="center"/>
              <w:rPr>
                <w:rFonts w:cs="Helvetica"/>
                <w:bCs/>
                <w:color w:val="002060"/>
                <w:sz w:val="18"/>
                <w:szCs w:val="18"/>
                <w:lang w:eastAsia="en-AU"/>
              </w:rPr>
            </w:pPr>
            <w:r w:rsidRPr="008C18CD">
              <w:rPr>
                <w:rFonts w:cs="Helvetica"/>
                <w:bCs/>
                <w:color w:val="002060"/>
                <w:sz w:val="18"/>
                <w:szCs w:val="18"/>
                <w:lang w:eastAsia="en-AU"/>
              </w:rPr>
              <w:t>IB20-087</w:t>
            </w:r>
          </w:p>
        </w:tc>
      </w:tr>
      <w:tr w:rsidR="00F14B90" w:rsidRPr="00713D9B" w:rsidTr="00CB0EE9">
        <w:trPr>
          <w:trHeight w:val="353"/>
        </w:trPr>
        <w:tc>
          <w:tcPr>
            <w:tcW w:w="5098" w:type="dxa"/>
            <w:shd w:val="clear" w:color="auto" w:fill="002664"/>
            <w:noWrap/>
          </w:tcPr>
          <w:p w:rsidR="00F14B90" w:rsidRDefault="00F14B90" w:rsidP="008E33D3">
            <w:pPr>
              <w:spacing w:before="60"/>
              <w:ind w:left="-57"/>
              <w:rPr>
                <w:rFonts w:cs="Helvetica"/>
                <w:b/>
                <w:bCs/>
                <w:color w:val="FFFFFF" w:themeColor="background1"/>
                <w:sz w:val="18"/>
                <w:szCs w:val="18"/>
                <w:lang w:eastAsia="en-AU"/>
              </w:rPr>
            </w:pPr>
            <w:r>
              <w:rPr>
                <w:rFonts w:cs="Helvetica"/>
                <w:b/>
                <w:bCs/>
                <w:color w:val="FFFFFF" w:themeColor="background1"/>
                <w:sz w:val="18"/>
                <w:szCs w:val="18"/>
                <w:lang w:eastAsia="en-AU"/>
              </w:rPr>
              <w:t>Total from Growth</w:t>
            </w:r>
          </w:p>
        </w:tc>
        <w:tc>
          <w:tcPr>
            <w:tcW w:w="1985" w:type="dxa"/>
            <w:shd w:val="clear" w:color="auto" w:fill="002664"/>
          </w:tcPr>
          <w:p w:rsidR="00F14B90" w:rsidRDefault="00F14B90" w:rsidP="008E33D3">
            <w:pPr>
              <w:spacing w:before="60"/>
              <w:ind w:left="-57"/>
              <w:jc w:val="right"/>
              <w:rPr>
                <w:rFonts w:cs="Helvetica"/>
                <w:b/>
                <w:bCs/>
                <w:color w:val="FFFFFF" w:themeColor="background1"/>
                <w:sz w:val="18"/>
                <w:szCs w:val="18"/>
                <w:vertAlign w:val="superscript"/>
                <w:lang w:eastAsia="en-AU"/>
              </w:rPr>
            </w:pPr>
            <w:r w:rsidRPr="00AA0A1C">
              <w:rPr>
                <w:rFonts w:cs="Helvetica"/>
                <w:b/>
                <w:bCs/>
                <w:color w:val="FFFFFF" w:themeColor="background1"/>
                <w:sz w:val="18"/>
                <w:szCs w:val="18"/>
                <w:lang w:eastAsia="en-AU"/>
              </w:rPr>
              <w:t xml:space="preserve">$ </w:t>
            </w:r>
            <w:r>
              <w:rPr>
                <w:noProof/>
              </w:rPr>
              <w:t>1,036,144</w:t>
            </w:r>
          </w:p>
        </w:tc>
        <w:tc>
          <w:tcPr>
            <w:tcW w:w="385" w:type="dxa"/>
            <w:shd w:val="clear" w:color="auto" w:fill="002664"/>
          </w:tcPr>
          <w:p w:rsidR="00F14B90" w:rsidRPr="00CC7C71" w:rsidRDefault="00F14B90" w:rsidP="00D64F7C">
            <w:pPr>
              <w:spacing w:before="60"/>
              <w:ind w:left="-57"/>
              <w:jc w:val="center"/>
              <w:rPr>
                <w:rFonts w:cs="Helvetica"/>
                <w:b/>
                <w:bCs/>
                <w:color w:val="FFFFFF" w:themeColor="background1"/>
                <w:sz w:val="18"/>
                <w:szCs w:val="18"/>
                <w:lang w:eastAsia="en-AU"/>
              </w:rPr>
            </w:pPr>
            <w:r>
              <w:rPr>
                <w:rFonts w:cs="Helvetica"/>
                <w:b/>
                <w:bCs/>
                <w:color w:val="FFFFFF" w:themeColor="background1"/>
                <w:sz w:val="18"/>
                <w:szCs w:val="18"/>
                <w:lang w:eastAsia="en-AU"/>
              </w:rPr>
              <w:t>A</w:t>
            </w:r>
          </w:p>
        </w:tc>
        <w:tc>
          <w:tcPr>
            <w:tcW w:w="607" w:type="dxa"/>
            <w:shd w:val="clear" w:color="auto" w:fill="002664"/>
          </w:tcPr>
          <w:p w:rsidR="00F14B90" w:rsidRDefault="00F14B90" w:rsidP="002528D7">
            <w:pPr>
              <w:spacing w:before="60"/>
              <w:ind w:left="-57"/>
              <w:jc w:val="center"/>
              <w:rPr>
                <w:rFonts w:cs="Helvetica"/>
                <w:b/>
                <w:bCs/>
                <w:color w:val="FFFFFF" w:themeColor="background1"/>
                <w:sz w:val="18"/>
                <w:szCs w:val="18"/>
                <w:lang w:eastAsia="en-AU"/>
              </w:rPr>
            </w:pPr>
          </w:p>
        </w:tc>
        <w:tc>
          <w:tcPr>
            <w:tcW w:w="1519" w:type="dxa"/>
            <w:shd w:val="clear" w:color="auto" w:fill="002664"/>
          </w:tcPr>
          <w:p w:rsidR="00F14B90" w:rsidRPr="00AA0A1C" w:rsidRDefault="00F14B90" w:rsidP="002528D7">
            <w:pPr>
              <w:spacing w:before="60"/>
              <w:ind w:left="-57"/>
              <w:jc w:val="right"/>
              <w:rPr>
                <w:rFonts w:cs="Helvetica"/>
                <w:b/>
                <w:bCs/>
                <w:color w:val="FFFFFF" w:themeColor="background1"/>
                <w:sz w:val="18"/>
                <w:szCs w:val="18"/>
                <w:lang w:eastAsia="en-AU"/>
              </w:rPr>
            </w:pPr>
            <w:r>
              <w:rPr>
                <w:rFonts w:cs="Helvetica"/>
                <w:b/>
                <w:bCs/>
                <w:color w:val="FFFFFF" w:themeColor="background1"/>
                <w:sz w:val="18"/>
                <w:szCs w:val="18"/>
                <w:lang w:eastAsia="en-AU"/>
              </w:rPr>
              <w:t>Budget Ref</w:t>
            </w:r>
          </w:p>
        </w:tc>
      </w:tr>
      <w:tr w:rsidR="00F14B90" w:rsidRPr="00713D9B" w:rsidTr="00CB0EE9">
        <w:trPr>
          <w:trHeight w:val="353"/>
        </w:trPr>
        <w:tc>
          <w:tcPr>
            <w:tcW w:w="5098" w:type="dxa"/>
            <w:shd w:val="clear" w:color="auto" w:fill="002664"/>
            <w:noWrap/>
          </w:tcPr>
          <w:p w:rsidR="00F14B90" w:rsidRDefault="00F14B90" w:rsidP="00CB0EE9">
            <w:pPr>
              <w:spacing w:before="60"/>
              <w:ind w:left="-57"/>
              <w:rPr>
                <w:rFonts w:cs="Helvetica"/>
                <w:b/>
                <w:bCs/>
                <w:color w:val="FFFFFF" w:themeColor="background1"/>
                <w:sz w:val="18"/>
                <w:szCs w:val="18"/>
                <w:lang w:eastAsia="en-AU"/>
              </w:rPr>
            </w:pPr>
          </w:p>
        </w:tc>
        <w:tc>
          <w:tcPr>
            <w:tcW w:w="1985" w:type="dxa"/>
            <w:shd w:val="clear" w:color="auto" w:fill="002664"/>
          </w:tcPr>
          <w:p w:rsidR="00F14B90" w:rsidRPr="00AA0A1C" w:rsidRDefault="00F14B90" w:rsidP="002528D7">
            <w:pPr>
              <w:spacing w:before="60"/>
              <w:ind w:left="-57"/>
              <w:jc w:val="right"/>
              <w:rPr>
                <w:rFonts w:cs="Helvetica"/>
                <w:b/>
                <w:bCs/>
                <w:color w:val="FFFFFF" w:themeColor="background1"/>
                <w:sz w:val="18"/>
                <w:szCs w:val="18"/>
                <w:lang w:eastAsia="en-AU"/>
              </w:rPr>
            </w:pPr>
          </w:p>
        </w:tc>
        <w:tc>
          <w:tcPr>
            <w:tcW w:w="385" w:type="dxa"/>
            <w:shd w:val="clear" w:color="auto" w:fill="002664"/>
          </w:tcPr>
          <w:p w:rsidR="00F14B90" w:rsidRDefault="00F14B90" w:rsidP="002528D7">
            <w:pPr>
              <w:spacing w:before="60"/>
              <w:ind w:left="-57"/>
              <w:jc w:val="right"/>
              <w:rPr>
                <w:rFonts w:cs="Helvetica"/>
                <w:b/>
                <w:bCs/>
                <w:color w:val="FFFFFF" w:themeColor="background1"/>
                <w:sz w:val="18"/>
                <w:szCs w:val="18"/>
                <w:lang w:eastAsia="en-AU"/>
              </w:rPr>
            </w:pPr>
          </w:p>
        </w:tc>
        <w:tc>
          <w:tcPr>
            <w:tcW w:w="607" w:type="dxa"/>
            <w:shd w:val="clear" w:color="auto" w:fill="002664"/>
          </w:tcPr>
          <w:p w:rsidR="00F14B90" w:rsidRDefault="00F14B90" w:rsidP="002528D7">
            <w:pPr>
              <w:spacing w:before="60"/>
              <w:ind w:left="-57"/>
              <w:jc w:val="center"/>
              <w:rPr>
                <w:rFonts w:cs="Helvetica"/>
                <w:b/>
                <w:bCs/>
                <w:color w:val="FFFFFF" w:themeColor="background1"/>
                <w:sz w:val="18"/>
                <w:szCs w:val="18"/>
                <w:vertAlign w:val="superscript"/>
                <w:lang w:eastAsia="en-AU"/>
              </w:rPr>
            </w:pPr>
          </w:p>
        </w:tc>
        <w:tc>
          <w:tcPr>
            <w:tcW w:w="1519" w:type="dxa"/>
            <w:shd w:val="clear" w:color="auto" w:fill="002664"/>
          </w:tcPr>
          <w:p w:rsidR="00F14B90" w:rsidRDefault="00F14B90" w:rsidP="002528D7">
            <w:pPr>
              <w:spacing w:before="60"/>
              <w:ind w:left="-57"/>
              <w:jc w:val="right"/>
              <w:rPr>
                <w:rFonts w:cs="Helvetica"/>
                <w:b/>
                <w:bCs/>
                <w:color w:val="FFFFFF" w:themeColor="background1"/>
                <w:sz w:val="18"/>
                <w:szCs w:val="18"/>
                <w:lang w:eastAsia="en-AU"/>
              </w:rPr>
            </w:pPr>
          </w:p>
        </w:tc>
      </w:tr>
      <w:tr w:rsidR="00F14B90" w:rsidRPr="00713D9B" w:rsidTr="00CB0EE9">
        <w:trPr>
          <w:trHeight w:val="353"/>
        </w:trPr>
        <w:tc>
          <w:tcPr>
            <w:tcW w:w="5098" w:type="dxa"/>
            <w:shd w:val="clear" w:color="auto" w:fill="auto"/>
            <w:noWrap/>
          </w:tcPr>
          <w:p w:rsidR="00F14B90" w:rsidRPr="003808F3" w:rsidRDefault="00F14B90" w:rsidP="006D6599">
            <w:pPr>
              <w:rPr>
                <w:rFonts w:cs="Helvetica"/>
                <w:bCs/>
                <w:color w:val="002060"/>
                <w:sz w:val="18"/>
                <w:szCs w:val="18"/>
                <w:lang w:eastAsia="en-AU"/>
              </w:rPr>
            </w:pPr>
            <w:r w:rsidRPr="003808F3">
              <w:rPr>
                <w:rFonts w:cs="Helvetica"/>
                <w:bCs/>
                <w:color w:val="002060"/>
                <w:sz w:val="18"/>
                <w:szCs w:val="18"/>
                <w:lang w:eastAsia="en-AU"/>
              </w:rPr>
              <w:t>2015 Election Commitment - Additional Nursing, Midwifery and Support positions</w:t>
            </w:r>
          </w:p>
        </w:tc>
        <w:tc>
          <w:tcPr>
            <w:tcW w:w="1985" w:type="dxa"/>
          </w:tcPr>
          <w:p w:rsidR="00F14B90" w:rsidRDefault="00F14B90" w:rsidP="006D6599">
            <w:pPr>
              <w:spacing w:before="60"/>
              <w:ind w:left="-57"/>
              <w:jc w:val="right"/>
              <w:rPr>
                <w:rFonts w:cs="Helvetica"/>
                <w:bCs/>
                <w:color w:val="002060"/>
                <w:sz w:val="18"/>
                <w:szCs w:val="18"/>
                <w:lang w:eastAsia="en-AU"/>
              </w:rPr>
            </w:pPr>
            <w:r w:rsidRPr="00873D2A">
              <w:rPr>
                <w:rFonts w:cs="Helvetica"/>
                <w:bCs/>
                <w:color w:val="002060"/>
                <w:sz w:val="18"/>
                <w:szCs w:val="18"/>
                <w:lang w:eastAsia="en-AU"/>
              </w:rPr>
              <w:t xml:space="preserve">$ </w:t>
            </w:r>
            <w:r>
              <w:rPr>
                <w:noProof/>
              </w:rPr>
              <w:t>48,460</w:t>
            </w:r>
          </w:p>
        </w:tc>
        <w:tc>
          <w:tcPr>
            <w:tcW w:w="385" w:type="dxa"/>
          </w:tcPr>
          <w:p w:rsidR="00F14B90" w:rsidRDefault="00F14B90" w:rsidP="00D64F7C">
            <w:pPr>
              <w:spacing w:before="60"/>
              <w:ind w:left="-57"/>
              <w:jc w:val="center"/>
              <w:rPr>
                <w:rFonts w:cs="Helvetica"/>
                <w:bCs/>
                <w:color w:val="002060"/>
                <w:sz w:val="18"/>
                <w:szCs w:val="18"/>
                <w:lang w:eastAsia="en-AU"/>
              </w:rPr>
            </w:pPr>
            <w:r>
              <w:rPr>
                <w:rFonts w:cs="Helvetica"/>
                <w:bCs/>
                <w:color w:val="002060"/>
                <w:sz w:val="18"/>
                <w:szCs w:val="18"/>
                <w:lang w:eastAsia="en-AU"/>
              </w:rPr>
              <w:sym w:font="Wingdings" w:char="F0FC"/>
            </w:r>
          </w:p>
        </w:tc>
        <w:tc>
          <w:tcPr>
            <w:tcW w:w="607" w:type="dxa"/>
          </w:tcPr>
          <w:p w:rsidR="00F14B90" w:rsidRPr="000F7EB6" w:rsidRDefault="00F14B90" w:rsidP="006D6599">
            <w:pPr>
              <w:spacing w:before="60"/>
              <w:ind w:left="-57"/>
              <w:jc w:val="center"/>
              <w:rPr>
                <w:rFonts w:cs="Helvetica"/>
                <w:bCs/>
                <w:color w:val="002060"/>
                <w:sz w:val="18"/>
                <w:szCs w:val="18"/>
                <w:lang w:eastAsia="en-AU"/>
              </w:rPr>
            </w:pPr>
            <w:r>
              <w:rPr>
                <w:rFonts w:cs="Helvetica"/>
                <w:bCs/>
                <w:color w:val="002060"/>
                <w:sz w:val="18"/>
                <w:szCs w:val="18"/>
                <w:lang w:eastAsia="en-AU"/>
              </w:rPr>
              <w:t>*</w:t>
            </w:r>
          </w:p>
        </w:tc>
        <w:tc>
          <w:tcPr>
            <w:tcW w:w="1519" w:type="dxa"/>
          </w:tcPr>
          <w:p w:rsidR="00F14B90" w:rsidRPr="008C18CD" w:rsidRDefault="00F14B90" w:rsidP="006D6599">
            <w:pPr>
              <w:spacing w:before="60"/>
              <w:ind w:left="-57"/>
              <w:jc w:val="center"/>
              <w:rPr>
                <w:rFonts w:cs="Helvetica"/>
                <w:bCs/>
                <w:color w:val="002060"/>
                <w:sz w:val="18"/>
                <w:szCs w:val="18"/>
                <w:lang w:eastAsia="en-AU"/>
              </w:rPr>
            </w:pPr>
            <w:r w:rsidRPr="000F7EB6">
              <w:rPr>
                <w:rFonts w:cs="Helvetica"/>
                <w:bCs/>
                <w:color w:val="002060"/>
                <w:sz w:val="18"/>
                <w:szCs w:val="18"/>
                <w:lang w:eastAsia="en-AU"/>
              </w:rPr>
              <w:t>IB20-084</w:t>
            </w:r>
          </w:p>
        </w:tc>
      </w:tr>
      <w:tr w:rsidR="00F14B90" w:rsidRPr="00713D9B" w:rsidTr="00CB0EE9">
        <w:trPr>
          <w:trHeight w:val="353"/>
        </w:trPr>
        <w:tc>
          <w:tcPr>
            <w:tcW w:w="5098" w:type="dxa"/>
            <w:shd w:val="clear" w:color="auto" w:fill="auto"/>
            <w:noWrap/>
          </w:tcPr>
          <w:p w:rsidR="00F14B90" w:rsidRPr="00AA0A1C" w:rsidRDefault="00F14B90" w:rsidP="001A6284">
            <w:pPr>
              <w:spacing w:before="60"/>
              <w:rPr>
                <w:rFonts w:cs="Helvetica"/>
                <w:bCs/>
                <w:color w:val="002060"/>
                <w:sz w:val="18"/>
                <w:szCs w:val="18"/>
                <w:lang w:eastAsia="en-AU"/>
              </w:rPr>
            </w:pPr>
            <w:r>
              <w:rPr>
                <w:rFonts w:cs="Helvetica"/>
                <w:bCs/>
                <w:color w:val="002060"/>
                <w:sz w:val="18"/>
                <w:szCs w:val="18"/>
                <w:lang w:eastAsia="en-AU"/>
              </w:rPr>
              <w:t>Regional Workforce Boost</w:t>
            </w:r>
          </w:p>
        </w:tc>
        <w:tc>
          <w:tcPr>
            <w:tcW w:w="1985" w:type="dxa"/>
          </w:tcPr>
          <w:p w:rsidR="00F14B90" w:rsidRPr="00267A85" w:rsidRDefault="00F14B90" w:rsidP="001A6284">
            <w:pPr>
              <w:spacing w:before="60"/>
              <w:ind w:left="-57"/>
              <w:jc w:val="right"/>
              <w:rPr>
                <w:rFonts w:cs="Helvetica"/>
                <w:bCs/>
                <w:color w:val="002060"/>
                <w:sz w:val="18"/>
                <w:szCs w:val="18"/>
                <w:lang w:eastAsia="en-AU"/>
              </w:rPr>
            </w:pPr>
            <w:r w:rsidRPr="005A0A08">
              <w:rPr>
                <w:rFonts w:cs="Helvetica"/>
                <w:bCs/>
                <w:color w:val="002060"/>
                <w:sz w:val="18"/>
                <w:szCs w:val="18"/>
                <w:lang w:eastAsia="en-AU"/>
              </w:rPr>
              <w:t xml:space="preserve">$ </w:t>
            </w:r>
            <w:r>
              <w:rPr>
                <w:noProof/>
              </w:rPr>
              <w:t>125,000</w:t>
            </w:r>
          </w:p>
        </w:tc>
        <w:tc>
          <w:tcPr>
            <w:tcW w:w="385" w:type="dxa"/>
          </w:tcPr>
          <w:p w:rsidR="00F14B90" w:rsidRPr="00AA0A1C" w:rsidRDefault="00F14B90" w:rsidP="00D64F7C">
            <w:pPr>
              <w:spacing w:before="60"/>
              <w:ind w:left="-57"/>
              <w:jc w:val="center"/>
              <w:rPr>
                <w:rFonts w:cs="Helvetica"/>
                <w:bCs/>
                <w:color w:val="002060"/>
                <w:sz w:val="18"/>
                <w:szCs w:val="18"/>
                <w:lang w:eastAsia="en-AU"/>
              </w:rPr>
            </w:pPr>
            <w:r>
              <w:rPr>
                <w:rFonts w:cs="Helvetica"/>
                <w:bCs/>
                <w:color w:val="002060"/>
                <w:sz w:val="18"/>
                <w:szCs w:val="18"/>
                <w:lang w:eastAsia="en-AU"/>
              </w:rPr>
              <w:sym w:font="Wingdings" w:char="F0FC"/>
            </w:r>
          </w:p>
        </w:tc>
        <w:tc>
          <w:tcPr>
            <w:tcW w:w="607" w:type="dxa"/>
          </w:tcPr>
          <w:p w:rsidR="00F14B90" w:rsidRPr="000F7EB6" w:rsidRDefault="00F14B90" w:rsidP="001A6284">
            <w:pPr>
              <w:spacing w:before="60"/>
              <w:ind w:left="-57"/>
              <w:jc w:val="center"/>
              <w:rPr>
                <w:rFonts w:cs="Helvetica"/>
                <w:bCs/>
                <w:color w:val="002060"/>
                <w:sz w:val="18"/>
                <w:szCs w:val="18"/>
                <w:lang w:eastAsia="en-AU"/>
              </w:rPr>
            </w:pPr>
            <w:r>
              <w:rPr>
                <w:rFonts w:cs="Helvetica"/>
                <w:bCs/>
                <w:color w:val="002060"/>
                <w:sz w:val="18"/>
                <w:szCs w:val="18"/>
                <w:lang w:eastAsia="en-AU"/>
              </w:rPr>
              <w:t>*</w:t>
            </w:r>
          </w:p>
        </w:tc>
        <w:tc>
          <w:tcPr>
            <w:tcW w:w="1519" w:type="dxa"/>
          </w:tcPr>
          <w:p w:rsidR="00F14B90" w:rsidRPr="00AA0A1C" w:rsidRDefault="00F14B90" w:rsidP="001A6284">
            <w:pPr>
              <w:spacing w:before="60"/>
              <w:ind w:left="-57"/>
              <w:jc w:val="center"/>
              <w:rPr>
                <w:rFonts w:cs="Helvetica"/>
                <w:bCs/>
                <w:color w:val="002060"/>
                <w:sz w:val="18"/>
                <w:szCs w:val="18"/>
                <w:lang w:eastAsia="en-AU"/>
              </w:rPr>
            </w:pPr>
            <w:r w:rsidRPr="000F7EB6">
              <w:rPr>
                <w:rFonts w:cs="Helvetica"/>
                <w:bCs/>
                <w:color w:val="002060"/>
                <w:sz w:val="18"/>
                <w:szCs w:val="18"/>
                <w:lang w:eastAsia="en-AU"/>
              </w:rPr>
              <w:t>IB20-155</w:t>
            </w:r>
          </w:p>
        </w:tc>
      </w:tr>
      <w:tr w:rsidR="00F14B90" w:rsidRPr="00713D9B" w:rsidTr="00CB0EE9">
        <w:trPr>
          <w:trHeight w:val="353"/>
        </w:trPr>
        <w:tc>
          <w:tcPr>
            <w:tcW w:w="5098" w:type="dxa"/>
            <w:shd w:val="clear" w:color="auto" w:fill="002664"/>
            <w:noWrap/>
          </w:tcPr>
          <w:p w:rsidR="00F14B90" w:rsidRPr="00AA0A1C" w:rsidRDefault="00F14B90" w:rsidP="001A6284">
            <w:pPr>
              <w:spacing w:before="60"/>
              <w:ind w:left="-57"/>
              <w:rPr>
                <w:rFonts w:cs="Helvetica"/>
                <w:b/>
                <w:bCs/>
                <w:color w:val="FFFFFF" w:themeColor="background1"/>
                <w:sz w:val="18"/>
                <w:szCs w:val="18"/>
                <w:lang w:eastAsia="en-AU"/>
              </w:rPr>
            </w:pPr>
            <w:r>
              <w:rPr>
                <w:rFonts w:cs="Helvetica"/>
                <w:b/>
                <w:bCs/>
                <w:color w:val="FFFFFF" w:themeColor="background1"/>
                <w:sz w:val="18"/>
                <w:szCs w:val="18"/>
                <w:lang w:eastAsia="en-AU"/>
              </w:rPr>
              <w:t>Total from Other Initiatives &amp; Priorities</w:t>
            </w:r>
          </w:p>
        </w:tc>
        <w:tc>
          <w:tcPr>
            <w:tcW w:w="1985" w:type="dxa"/>
            <w:shd w:val="clear" w:color="auto" w:fill="002664"/>
          </w:tcPr>
          <w:p w:rsidR="00F14B90" w:rsidRPr="00AA0A1C" w:rsidRDefault="00F14B90" w:rsidP="001A6284">
            <w:pPr>
              <w:spacing w:before="60"/>
              <w:ind w:left="-57"/>
              <w:jc w:val="right"/>
              <w:rPr>
                <w:rFonts w:cs="Helvetica"/>
                <w:b/>
                <w:bCs/>
                <w:color w:val="FFFFFF" w:themeColor="background1"/>
                <w:sz w:val="18"/>
                <w:szCs w:val="18"/>
                <w:lang w:eastAsia="en-AU"/>
              </w:rPr>
            </w:pPr>
            <w:r w:rsidRPr="00AA0A1C">
              <w:rPr>
                <w:rFonts w:cs="Helvetica"/>
                <w:b/>
                <w:bCs/>
                <w:color w:val="FFFFFF" w:themeColor="background1"/>
                <w:sz w:val="18"/>
                <w:szCs w:val="18"/>
                <w:lang w:eastAsia="en-AU"/>
              </w:rPr>
              <w:t xml:space="preserve">$ </w:t>
            </w:r>
            <w:r>
              <w:rPr>
                <w:noProof/>
              </w:rPr>
              <w:t>173,460</w:t>
            </w:r>
          </w:p>
        </w:tc>
        <w:tc>
          <w:tcPr>
            <w:tcW w:w="385" w:type="dxa"/>
            <w:shd w:val="clear" w:color="auto" w:fill="002664"/>
          </w:tcPr>
          <w:p w:rsidR="00F14B90" w:rsidRPr="00903DFC" w:rsidRDefault="00F14B90" w:rsidP="00D64F7C">
            <w:pPr>
              <w:spacing w:before="60"/>
              <w:ind w:left="-57"/>
              <w:jc w:val="center"/>
              <w:rPr>
                <w:rFonts w:cs="Helvetica"/>
                <w:b/>
                <w:bCs/>
                <w:color w:val="FFFFFF" w:themeColor="background1"/>
                <w:sz w:val="18"/>
                <w:szCs w:val="18"/>
                <w:lang w:eastAsia="en-AU"/>
              </w:rPr>
            </w:pPr>
            <w:r>
              <w:rPr>
                <w:rFonts w:cs="Helvetica"/>
                <w:b/>
                <w:bCs/>
                <w:color w:val="FFFFFF" w:themeColor="background1"/>
                <w:sz w:val="18"/>
                <w:szCs w:val="18"/>
                <w:lang w:eastAsia="en-AU"/>
              </w:rPr>
              <w:t>B</w:t>
            </w:r>
          </w:p>
        </w:tc>
        <w:tc>
          <w:tcPr>
            <w:tcW w:w="2126" w:type="dxa"/>
            <w:gridSpan w:val="2"/>
            <w:shd w:val="clear" w:color="auto" w:fill="002664"/>
          </w:tcPr>
          <w:p w:rsidR="00F14B90" w:rsidRPr="00AA0A1C" w:rsidRDefault="00F14B90" w:rsidP="001A6284">
            <w:pPr>
              <w:spacing w:before="60"/>
              <w:ind w:left="-57"/>
              <w:jc w:val="right"/>
              <w:rPr>
                <w:rFonts w:cs="Helvetica"/>
                <w:b/>
                <w:bCs/>
                <w:color w:val="FFFFFF" w:themeColor="background1"/>
                <w:sz w:val="18"/>
                <w:szCs w:val="18"/>
                <w:lang w:eastAsia="en-AU"/>
              </w:rPr>
            </w:pPr>
          </w:p>
        </w:tc>
      </w:tr>
      <w:tr w:rsidR="00F14B90" w:rsidRPr="00713D9B" w:rsidTr="00CB0EE9">
        <w:trPr>
          <w:trHeight w:val="353"/>
        </w:trPr>
        <w:tc>
          <w:tcPr>
            <w:tcW w:w="5098" w:type="dxa"/>
            <w:shd w:val="clear" w:color="auto" w:fill="002664"/>
            <w:noWrap/>
          </w:tcPr>
          <w:p w:rsidR="00F14B90" w:rsidRDefault="00F14B90" w:rsidP="001A6284">
            <w:pPr>
              <w:spacing w:before="60"/>
              <w:ind w:left="-57"/>
              <w:rPr>
                <w:rFonts w:cs="Helvetica"/>
                <w:b/>
                <w:bCs/>
                <w:color w:val="FFFFFF" w:themeColor="background1"/>
                <w:sz w:val="18"/>
                <w:szCs w:val="18"/>
                <w:lang w:eastAsia="en-AU"/>
              </w:rPr>
            </w:pPr>
            <w:r>
              <w:rPr>
                <w:rFonts w:cs="Helvetica"/>
                <w:b/>
                <w:bCs/>
                <w:color w:val="FFFFFF" w:themeColor="background1"/>
                <w:sz w:val="18"/>
                <w:szCs w:val="18"/>
                <w:lang w:eastAsia="en-AU"/>
              </w:rPr>
              <w:t>Total Appearing in Schedule C</w:t>
            </w:r>
          </w:p>
        </w:tc>
        <w:tc>
          <w:tcPr>
            <w:tcW w:w="1985" w:type="dxa"/>
            <w:shd w:val="clear" w:color="auto" w:fill="002664"/>
          </w:tcPr>
          <w:p w:rsidR="00F14B90" w:rsidRPr="00AA0A1C" w:rsidRDefault="00F14B90" w:rsidP="001A6284">
            <w:pPr>
              <w:spacing w:before="60"/>
              <w:ind w:left="-57"/>
              <w:jc w:val="right"/>
              <w:rPr>
                <w:rFonts w:cs="Helvetica"/>
                <w:b/>
                <w:bCs/>
                <w:color w:val="FFFFFF" w:themeColor="background1"/>
                <w:sz w:val="18"/>
                <w:szCs w:val="18"/>
                <w:lang w:eastAsia="en-AU"/>
              </w:rPr>
            </w:pPr>
            <w:r>
              <w:rPr>
                <w:rFonts w:cs="Helvetica"/>
                <w:b/>
                <w:bCs/>
                <w:color w:val="FFFFFF" w:themeColor="background1"/>
                <w:sz w:val="18"/>
                <w:szCs w:val="18"/>
                <w:lang w:eastAsia="en-AU"/>
              </w:rPr>
              <w:t xml:space="preserve">$ </w:t>
            </w:r>
            <w:r>
              <w:rPr>
                <w:noProof/>
              </w:rPr>
              <w:t>1,209,604</w:t>
            </w:r>
          </w:p>
        </w:tc>
        <w:tc>
          <w:tcPr>
            <w:tcW w:w="385" w:type="dxa"/>
            <w:shd w:val="clear" w:color="auto" w:fill="002664"/>
          </w:tcPr>
          <w:p w:rsidR="00F14B90" w:rsidRPr="00903DFC" w:rsidRDefault="00F14B90" w:rsidP="00D64F7C">
            <w:pPr>
              <w:spacing w:before="60"/>
              <w:ind w:left="-57"/>
              <w:jc w:val="center"/>
              <w:rPr>
                <w:rFonts w:cs="Helvetica"/>
                <w:b/>
                <w:bCs/>
                <w:color w:val="FFFFFF" w:themeColor="background1"/>
                <w:sz w:val="18"/>
                <w:szCs w:val="18"/>
                <w:lang w:eastAsia="en-AU"/>
              </w:rPr>
            </w:pPr>
            <w:r>
              <w:rPr>
                <w:rFonts w:cs="Helvetica"/>
                <w:b/>
                <w:bCs/>
                <w:color w:val="FFFFFF" w:themeColor="background1"/>
                <w:sz w:val="18"/>
                <w:szCs w:val="18"/>
                <w:lang w:eastAsia="en-AU"/>
              </w:rPr>
              <w:t>C</w:t>
            </w:r>
          </w:p>
        </w:tc>
        <w:tc>
          <w:tcPr>
            <w:tcW w:w="2126" w:type="dxa"/>
            <w:gridSpan w:val="2"/>
            <w:shd w:val="clear" w:color="auto" w:fill="002664"/>
          </w:tcPr>
          <w:p w:rsidR="00F14B90" w:rsidRDefault="00F14B90" w:rsidP="001A6284">
            <w:pPr>
              <w:spacing w:before="60"/>
              <w:ind w:left="-57"/>
              <w:jc w:val="center"/>
              <w:rPr>
                <w:rFonts w:cs="Helvetica"/>
                <w:b/>
                <w:bCs/>
                <w:color w:val="FFFFFF" w:themeColor="background1"/>
                <w:sz w:val="18"/>
                <w:szCs w:val="18"/>
                <w:lang w:eastAsia="en-AU"/>
              </w:rPr>
            </w:pPr>
            <w:r>
              <w:rPr>
                <w:rFonts w:cs="Helvetica"/>
                <w:b/>
                <w:bCs/>
                <w:color w:val="FFFFFF" w:themeColor="background1"/>
                <w:sz w:val="18"/>
                <w:szCs w:val="18"/>
                <w:lang w:eastAsia="en-AU"/>
              </w:rPr>
              <w:t>A + B</w:t>
            </w:r>
          </w:p>
        </w:tc>
      </w:tr>
      <w:tr w:rsidR="00F14B90" w:rsidRPr="00AA0A1C" w:rsidTr="00CB0EE9">
        <w:trPr>
          <w:trHeight w:val="353"/>
        </w:trPr>
        <w:tc>
          <w:tcPr>
            <w:tcW w:w="5098" w:type="dxa"/>
            <w:shd w:val="clear" w:color="auto" w:fill="auto"/>
            <w:noWrap/>
          </w:tcPr>
          <w:p w:rsidR="00F14B90" w:rsidRPr="00AA0A1C" w:rsidRDefault="00F14B90" w:rsidP="001A6284">
            <w:pPr>
              <w:spacing w:before="60"/>
              <w:rPr>
                <w:rFonts w:cs="Helvetica"/>
                <w:bCs/>
                <w:color w:val="002060"/>
                <w:sz w:val="18"/>
                <w:szCs w:val="18"/>
                <w:lang w:eastAsia="en-AU"/>
              </w:rPr>
            </w:pPr>
            <w:r w:rsidRPr="001C7EFA">
              <w:rPr>
                <w:rFonts w:cs="Helvetica"/>
                <w:bCs/>
                <w:color w:val="002060"/>
                <w:sz w:val="18"/>
                <w:szCs w:val="18"/>
                <w:lang w:eastAsia="en-AU"/>
              </w:rPr>
              <w:t xml:space="preserve">NDIS </w:t>
            </w:r>
            <w:r>
              <w:rPr>
                <w:rFonts w:cs="Helvetica"/>
                <w:bCs/>
                <w:color w:val="002060"/>
                <w:sz w:val="18"/>
                <w:szCs w:val="18"/>
                <w:lang w:eastAsia="en-AU"/>
              </w:rPr>
              <w:t>Cash Out</w:t>
            </w:r>
            <w:r w:rsidRPr="001C7EFA">
              <w:rPr>
                <w:rFonts w:cs="Helvetica"/>
                <w:bCs/>
                <w:color w:val="002060"/>
                <w:sz w:val="18"/>
                <w:szCs w:val="18"/>
                <w:lang w:eastAsia="en-AU"/>
              </w:rPr>
              <w:t xml:space="preserve"> Adjustment</w:t>
            </w:r>
          </w:p>
        </w:tc>
        <w:tc>
          <w:tcPr>
            <w:tcW w:w="1985" w:type="dxa"/>
          </w:tcPr>
          <w:p w:rsidR="00F14B90" w:rsidRPr="00267A85" w:rsidRDefault="00F14B90" w:rsidP="001A6284">
            <w:pPr>
              <w:spacing w:before="60"/>
              <w:ind w:left="-57"/>
              <w:jc w:val="right"/>
              <w:rPr>
                <w:rFonts w:cs="Helvetica"/>
                <w:bCs/>
                <w:color w:val="002060"/>
                <w:sz w:val="18"/>
                <w:szCs w:val="18"/>
                <w:lang w:eastAsia="en-AU"/>
              </w:rPr>
            </w:pPr>
            <w:r w:rsidRPr="005A0A08">
              <w:rPr>
                <w:rFonts w:cs="Helvetica"/>
                <w:bCs/>
                <w:color w:val="002060"/>
                <w:sz w:val="18"/>
                <w:szCs w:val="18"/>
                <w:lang w:eastAsia="en-AU"/>
              </w:rPr>
              <w:t xml:space="preserve">$ </w:t>
            </w:r>
            <w:r>
              <w:rPr>
                <w:noProof/>
              </w:rPr>
              <w:t>-10,778</w:t>
            </w:r>
          </w:p>
        </w:tc>
        <w:tc>
          <w:tcPr>
            <w:tcW w:w="385" w:type="dxa"/>
          </w:tcPr>
          <w:p w:rsidR="00F14B90" w:rsidRPr="00AA0A1C" w:rsidRDefault="00F14B90" w:rsidP="00D64F7C">
            <w:pPr>
              <w:spacing w:before="60"/>
              <w:ind w:left="-57"/>
              <w:jc w:val="center"/>
              <w:rPr>
                <w:rFonts w:cs="Helvetica"/>
                <w:bCs/>
                <w:color w:val="002060"/>
                <w:sz w:val="18"/>
                <w:szCs w:val="18"/>
                <w:lang w:eastAsia="en-AU"/>
              </w:rPr>
            </w:pPr>
            <w:r>
              <w:rPr>
                <w:rFonts w:cs="Helvetica"/>
                <w:bCs/>
                <w:color w:val="002060"/>
                <w:sz w:val="18"/>
                <w:szCs w:val="18"/>
                <w:lang w:eastAsia="en-AU"/>
              </w:rPr>
              <w:sym w:font="Wingdings" w:char="F0FC"/>
            </w:r>
          </w:p>
        </w:tc>
        <w:tc>
          <w:tcPr>
            <w:tcW w:w="2126" w:type="dxa"/>
            <w:gridSpan w:val="2"/>
          </w:tcPr>
          <w:p w:rsidR="00F14B90" w:rsidRPr="00AA0A1C" w:rsidRDefault="00F14B90" w:rsidP="001A6284">
            <w:pPr>
              <w:spacing w:before="60"/>
              <w:ind w:left="-57"/>
              <w:jc w:val="center"/>
              <w:rPr>
                <w:rFonts w:cs="Helvetica"/>
                <w:bCs/>
                <w:color w:val="002060"/>
                <w:sz w:val="18"/>
                <w:szCs w:val="18"/>
                <w:lang w:eastAsia="en-AU"/>
              </w:rPr>
            </w:pPr>
            <w:r w:rsidRPr="000F7EB6">
              <w:rPr>
                <w:rFonts w:cs="Helvetica"/>
                <w:bCs/>
                <w:color w:val="002060"/>
                <w:sz w:val="18"/>
                <w:szCs w:val="18"/>
                <w:lang w:eastAsia="en-AU"/>
              </w:rPr>
              <w:t>IB20-075</w:t>
            </w:r>
          </w:p>
        </w:tc>
      </w:tr>
      <w:tr w:rsidR="00F14B90" w:rsidRPr="00AA0A1C" w:rsidTr="00CB0EE9">
        <w:trPr>
          <w:trHeight w:val="353"/>
        </w:trPr>
        <w:tc>
          <w:tcPr>
            <w:tcW w:w="5098" w:type="dxa"/>
            <w:shd w:val="clear" w:color="auto" w:fill="002664"/>
            <w:noWrap/>
          </w:tcPr>
          <w:p w:rsidR="00F14B90" w:rsidRPr="00AA0A1C" w:rsidRDefault="00F14B90" w:rsidP="001A6284">
            <w:pPr>
              <w:spacing w:before="60"/>
              <w:ind w:left="-57"/>
              <w:rPr>
                <w:rFonts w:cs="Helvetica"/>
                <w:b/>
                <w:bCs/>
                <w:color w:val="FFFFFF" w:themeColor="background1"/>
                <w:sz w:val="18"/>
                <w:szCs w:val="18"/>
                <w:lang w:eastAsia="en-AU"/>
              </w:rPr>
            </w:pPr>
            <w:r>
              <w:rPr>
                <w:rFonts w:cs="Helvetica"/>
                <w:b/>
                <w:bCs/>
                <w:color w:val="FFFFFF" w:themeColor="background1"/>
                <w:sz w:val="18"/>
                <w:szCs w:val="18"/>
                <w:lang w:eastAsia="en-AU"/>
              </w:rPr>
              <w:t>Total for Other Initiatives &amp; Priorities Not in Sch C</w:t>
            </w:r>
          </w:p>
        </w:tc>
        <w:tc>
          <w:tcPr>
            <w:tcW w:w="1985" w:type="dxa"/>
            <w:shd w:val="clear" w:color="auto" w:fill="002664"/>
          </w:tcPr>
          <w:p w:rsidR="00F14B90" w:rsidRPr="00AA0A1C" w:rsidRDefault="00F14B90" w:rsidP="001A6284">
            <w:pPr>
              <w:spacing w:before="60"/>
              <w:ind w:left="-57"/>
              <w:jc w:val="right"/>
              <w:rPr>
                <w:rFonts w:cs="Helvetica"/>
                <w:b/>
                <w:bCs/>
                <w:color w:val="FFFFFF" w:themeColor="background1"/>
                <w:sz w:val="18"/>
                <w:szCs w:val="18"/>
                <w:lang w:eastAsia="en-AU"/>
              </w:rPr>
            </w:pPr>
            <w:r w:rsidRPr="00AA0A1C">
              <w:rPr>
                <w:rFonts w:cs="Helvetica"/>
                <w:b/>
                <w:bCs/>
                <w:color w:val="FFFFFF" w:themeColor="background1"/>
                <w:sz w:val="18"/>
                <w:szCs w:val="18"/>
                <w:lang w:eastAsia="en-AU"/>
              </w:rPr>
              <w:t xml:space="preserve">$ </w:t>
            </w:r>
            <w:r>
              <w:rPr>
                <w:noProof/>
              </w:rPr>
              <w:t>-10,778</w:t>
            </w:r>
          </w:p>
        </w:tc>
        <w:tc>
          <w:tcPr>
            <w:tcW w:w="385" w:type="dxa"/>
            <w:shd w:val="clear" w:color="auto" w:fill="002664"/>
          </w:tcPr>
          <w:p w:rsidR="00F14B90" w:rsidRPr="00903DFC" w:rsidRDefault="00F14B90" w:rsidP="00D64F7C">
            <w:pPr>
              <w:spacing w:before="60"/>
              <w:ind w:left="-57"/>
              <w:jc w:val="center"/>
              <w:rPr>
                <w:rFonts w:cs="Helvetica"/>
                <w:b/>
                <w:bCs/>
                <w:color w:val="FFFFFF" w:themeColor="background1"/>
                <w:sz w:val="18"/>
                <w:szCs w:val="18"/>
                <w:lang w:eastAsia="en-AU"/>
              </w:rPr>
            </w:pPr>
            <w:r>
              <w:rPr>
                <w:rFonts w:cs="Helvetica"/>
                <w:b/>
                <w:bCs/>
                <w:color w:val="FFFFFF" w:themeColor="background1"/>
                <w:sz w:val="18"/>
                <w:szCs w:val="18"/>
                <w:lang w:eastAsia="en-AU"/>
              </w:rPr>
              <w:t>D</w:t>
            </w:r>
          </w:p>
        </w:tc>
        <w:tc>
          <w:tcPr>
            <w:tcW w:w="2126" w:type="dxa"/>
            <w:gridSpan w:val="2"/>
            <w:shd w:val="clear" w:color="auto" w:fill="002664"/>
          </w:tcPr>
          <w:p w:rsidR="00F14B90" w:rsidRPr="00AA0A1C" w:rsidRDefault="00F14B90" w:rsidP="001A6284">
            <w:pPr>
              <w:spacing w:before="60"/>
              <w:ind w:left="-57"/>
              <w:jc w:val="center"/>
              <w:rPr>
                <w:rFonts w:cs="Helvetica"/>
                <w:b/>
                <w:bCs/>
                <w:color w:val="FFFFFF" w:themeColor="background1"/>
                <w:sz w:val="18"/>
                <w:szCs w:val="18"/>
                <w:lang w:eastAsia="en-AU"/>
              </w:rPr>
            </w:pPr>
          </w:p>
        </w:tc>
      </w:tr>
      <w:tr w:rsidR="00F14B90" w:rsidRPr="00AA0A1C" w:rsidTr="00CB0EE9">
        <w:trPr>
          <w:trHeight w:val="353"/>
        </w:trPr>
        <w:tc>
          <w:tcPr>
            <w:tcW w:w="5098" w:type="dxa"/>
            <w:shd w:val="clear" w:color="auto" w:fill="002664"/>
            <w:noWrap/>
          </w:tcPr>
          <w:p w:rsidR="00F14B90" w:rsidRDefault="00F14B90" w:rsidP="001A6284">
            <w:pPr>
              <w:spacing w:before="60"/>
              <w:ind w:left="-57"/>
              <w:rPr>
                <w:rFonts w:cs="Helvetica"/>
                <w:b/>
                <w:bCs/>
                <w:color w:val="FFFFFF" w:themeColor="background1"/>
                <w:sz w:val="18"/>
                <w:szCs w:val="18"/>
                <w:lang w:eastAsia="en-AU"/>
              </w:rPr>
            </w:pPr>
            <w:r>
              <w:rPr>
                <w:rFonts w:cs="Helvetica"/>
                <w:b/>
                <w:bCs/>
                <w:color w:val="FFFFFF" w:themeColor="background1"/>
                <w:sz w:val="18"/>
                <w:szCs w:val="18"/>
                <w:lang w:eastAsia="en-AU"/>
              </w:rPr>
              <w:t>Grand Total for Other Initiatives &amp; Priorities</w:t>
            </w:r>
          </w:p>
        </w:tc>
        <w:tc>
          <w:tcPr>
            <w:tcW w:w="1985" w:type="dxa"/>
            <w:shd w:val="clear" w:color="auto" w:fill="002664"/>
          </w:tcPr>
          <w:p w:rsidR="00F14B90" w:rsidRPr="00AA0A1C" w:rsidRDefault="00F14B90" w:rsidP="001A6284">
            <w:pPr>
              <w:spacing w:before="60"/>
              <w:ind w:left="-57"/>
              <w:jc w:val="right"/>
              <w:rPr>
                <w:rFonts w:cs="Helvetica"/>
                <w:b/>
                <w:bCs/>
                <w:color w:val="FFFFFF" w:themeColor="background1"/>
                <w:sz w:val="18"/>
                <w:szCs w:val="18"/>
                <w:lang w:eastAsia="en-AU"/>
              </w:rPr>
            </w:pPr>
            <w:r>
              <w:rPr>
                <w:rFonts w:cs="Helvetica"/>
                <w:b/>
                <w:bCs/>
                <w:color w:val="FFFFFF" w:themeColor="background1"/>
                <w:sz w:val="18"/>
                <w:szCs w:val="18"/>
                <w:lang w:eastAsia="en-AU"/>
              </w:rPr>
              <w:t xml:space="preserve">$ </w:t>
            </w:r>
            <w:r>
              <w:rPr>
                <w:noProof/>
              </w:rPr>
              <w:t>162,682</w:t>
            </w:r>
          </w:p>
        </w:tc>
        <w:tc>
          <w:tcPr>
            <w:tcW w:w="385" w:type="dxa"/>
            <w:shd w:val="clear" w:color="auto" w:fill="002664"/>
          </w:tcPr>
          <w:p w:rsidR="00F14B90" w:rsidRDefault="00F14B90" w:rsidP="00D64F7C">
            <w:pPr>
              <w:spacing w:before="60"/>
              <w:ind w:left="-57"/>
              <w:jc w:val="center"/>
              <w:rPr>
                <w:rFonts w:cs="Helvetica"/>
                <w:b/>
                <w:bCs/>
                <w:color w:val="FFFFFF" w:themeColor="background1"/>
                <w:sz w:val="18"/>
                <w:szCs w:val="18"/>
                <w:lang w:eastAsia="en-AU"/>
              </w:rPr>
            </w:pPr>
            <w:r>
              <w:rPr>
                <w:rFonts w:cs="Helvetica"/>
                <w:b/>
                <w:bCs/>
                <w:color w:val="FFFFFF" w:themeColor="background1"/>
                <w:sz w:val="18"/>
                <w:szCs w:val="18"/>
                <w:lang w:eastAsia="en-AU"/>
              </w:rPr>
              <w:t>E</w:t>
            </w:r>
          </w:p>
        </w:tc>
        <w:tc>
          <w:tcPr>
            <w:tcW w:w="2126" w:type="dxa"/>
            <w:gridSpan w:val="2"/>
            <w:shd w:val="clear" w:color="auto" w:fill="002664"/>
          </w:tcPr>
          <w:p w:rsidR="00F14B90" w:rsidRDefault="00F14B90" w:rsidP="004C2486">
            <w:pPr>
              <w:spacing w:before="60"/>
              <w:ind w:left="-57"/>
              <w:jc w:val="center"/>
              <w:rPr>
                <w:rFonts w:cs="Helvetica"/>
                <w:b/>
                <w:bCs/>
                <w:color w:val="FFFFFF" w:themeColor="background1"/>
                <w:sz w:val="18"/>
                <w:szCs w:val="18"/>
                <w:lang w:eastAsia="en-AU"/>
              </w:rPr>
            </w:pPr>
            <w:r>
              <w:rPr>
                <w:rFonts w:cs="Helvetica"/>
                <w:b/>
                <w:bCs/>
                <w:color w:val="FFFFFF" w:themeColor="background1"/>
                <w:sz w:val="18"/>
                <w:szCs w:val="18"/>
                <w:lang w:eastAsia="en-AU"/>
              </w:rPr>
              <w:t>B + D</w:t>
            </w:r>
          </w:p>
        </w:tc>
      </w:tr>
    </w:tbl>
    <w:p w:rsidR="00F14B90" w:rsidRDefault="00F14B90" w:rsidP="0088693D">
      <w:pPr>
        <w:rPr>
          <w:i/>
          <w:sz w:val="20"/>
        </w:rPr>
      </w:pPr>
      <w:r w:rsidRPr="0088693D">
        <w:rPr>
          <w:i/>
          <w:sz w:val="20"/>
        </w:rPr>
        <w:sym w:font="Wingdings" w:char="F0FC"/>
      </w:r>
      <w:r w:rsidRPr="0088693D">
        <w:rPr>
          <w:i/>
          <w:sz w:val="20"/>
        </w:rPr>
        <w:t xml:space="preserve"> Indicates the adjustment has been annualised</w:t>
      </w:r>
    </w:p>
    <w:p w:rsidR="00F14B90" w:rsidRPr="001C7EFA" w:rsidRDefault="00F14B90" w:rsidP="001C7EFA">
      <w:pPr>
        <w:jc w:val="both"/>
        <w:rPr>
          <w:i/>
          <w:sz w:val="20"/>
        </w:rPr>
      </w:pPr>
      <w:r w:rsidRPr="001C7EFA">
        <w:rPr>
          <w:i/>
          <w:sz w:val="20"/>
        </w:rPr>
        <w:t xml:space="preserve">* Total Provision for Specific Initiatives are shown </w:t>
      </w:r>
      <w:r>
        <w:rPr>
          <w:i/>
          <w:sz w:val="20"/>
        </w:rPr>
        <w:t xml:space="preserve">separately </w:t>
      </w:r>
      <w:r w:rsidRPr="001C7EFA">
        <w:rPr>
          <w:i/>
          <w:sz w:val="20"/>
        </w:rPr>
        <w:t>in Schedule C Part 1 as Row H</w:t>
      </w:r>
    </w:p>
    <w:p w:rsidR="00F14B90" w:rsidRDefault="00F14B90" w:rsidP="00D54DA2">
      <w:pPr>
        <w:rPr>
          <w:b/>
        </w:rPr>
      </w:pPr>
      <w:r>
        <w:rPr>
          <w:b/>
        </w:rPr>
        <w:tab/>
      </w:r>
    </w:p>
    <w:p w:rsidR="00F14B90" w:rsidRDefault="00F14B90" w:rsidP="00D54DA2">
      <w:pPr>
        <w:rPr>
          <w:b/>
        </w:rPr>
      </w:pPr>
      <w:r>
        <w:rPr>
          <w:b/>
        </w:rPr>
        <w:t>Data Improvement Project (Edward)</w:t>
      </w:r>
    </w:p>
    <w:p w:rsidR="00F14B90" w:rsidRDefault="00F14B90" w:rsidP="00D54DA2">
      <w:pPr>
        <w:rPr>
          <w:b/>
          <w:highlight w:val="yellow"/>
        </w:rPr>
      </w:pPr>
      <w:r w:rsidRPr="00D54DA2">
        <w:t>Please refer to the “Enable eHealth, Health Information and Data Analytics” section within your Service Agreement.</w:t>
      </w:r>
    </w:p>
    <w:p w:rsidR="00F14B90" w:rsidRPr="009129FC" w:rsidRDefault="00F14B90" w:rsidP="0073274A">
      <w:pPr>
        <w:rPr>
          <w:b/>
          <w:highlight w:val="yellow"/>
        </w:rPr>
      </w:pPr>
    </w:p>
    <w:p w:rsidR="00F14B90" w:rsidRDefault="00F14B90" w:rsidP="0073274A">
      <w:pPr>
        <w:rPr>
          <w:b/>
        </w:rPr>
      </w:pPr>
      <w:r w:rsidRPr="00300BF5">
        <w:rPr>
          <w:b/>
        </w:rPr>
        <w:t>Leading Better Value Care Program</w:t>
      </w:r>
    </w:p>
    <w:p w:rsidR="00F14B90" w:rsidRDefault="00F14B90" w:rsidP="00A0660B">
      <w:pPr>
        <w:jc w:val="both"/>
      </w:pPr>
      <w:r w:rsidRPr="00300BF5">
        <w:t xml:space="preserve">Local health districts, St Vincent’s Health Network and the Sydney Children’s Hospitals Network have been provided non-recurrent funding in 2019-20 to support them to continue to embed and scale the Leading Better Value Care Tranche One initiatives and implement the Tranche 2 initiatives. More detailed expectations and deliverables are outlined in </w:t>
      </w:r>
      <w:r>
        <w:t xml:space="preserve">your </w:t>
      </w:r>
      <w:r w:rsidRPr="00300BF5">
        <w:t>Service Level Agreement.</w:t>
      </w:r>
    </w:p>
    <w:p w:rsidR="00F14B90" w:rsidRDefault="00F14B90" w:rsidP="00300BF5">
      <w:pPr>
        <w:rPr>
          <w:i/>
        </w:rPr>
      </w:pPr>
    </w:p>
    <w:p w:rsidR="00F14B90" w:rsidRPr="00D32991" w:rsidRDefault="00F14B90" w:rsidP="00300BF5">
      <w:pPr>
        <w:rPr>
          <w:i/>
        </w:rPr>
      </w:pPr>
      <w:r w:rsidRPr="00D32991">
        <w:rPr>
          <w:i/>
        </w:rPr>
        <w:t>For further information, please contact:</w:t>
      </w:r>
    </w:p>
    <w:p w:rsidR="00F14B90" w:rsidRDefault="00F14B90" w:rsidP="00300BF5">
      <w:r w:rsidRPr="00D32991">
        <w:rPr>
          <w:i/>
        </w:rPr>
        <w:t>G</w:t>
      </w:r>
      <w:r>
        <w:rPr>
          <w:i/>
        </w:rPr>
        <w:t>eorge</w:t>
      </w:r>
      <w:r w:rsidRPr="00D32991">
        <w:rPr>
          <w:i/>
        </w:rPr>
        <w:t xml:space="preserve"> L</w:t>
      </w:r>
      <w:r>
        <w:rPr>
          <w:i/>
        </w:rPr>
        <w:t>eipnik</w:t>
      </w:r>
      <w:r w:rsidRPr="00D32991">
        <w:rPr>
          <w:i/>
        </w:rPr>
        <w:t xml:space="preserve">, </w:t>
      </w:r>
      <w:r w:rsidRPr="00300BF5">
        <w:rPr>
          <w:i/>
        </w:rPr>
        <w:t>Director, Strategy and System Priorities</w:t>
      </w:r>
      <w:r>
        <w:rPr>
          <w:i/>
        </w:rPr>
        <w:t>,</w:t>
      </w:r>
      <w:r w:rsidRPr="00300BF5">
        <w:rPr>
          <w:i/>
        </w:rPr>
        <w:t xml:space="preserve"> Strategic Reform</w:t>
      </w:r>
    </w:p>
    <w:p w:rsidR="001663AD" w:rsidRDefault="001663AD">
      <w:pPr>
        <w:spacing w:before="0"/>
      </w:pPr>
      <w:r>
        <w:br w:type="page"/>
      </w:r>
    </w:p>
    <w:p w:rsidR="00F14B90" w:rsidRPr="00300BF5" w:rsidRDefault="00F14B90" w:rsidP="0073274A"/>
    <w:p w:rsidR="00F14B90" w:rsidRPr="00267A85" w:rsidRDefault="00F14B90" w:rsidP="0073274A">
      <w:pPr>
        <w:rPr>
          <w:b/>
        </w:rPr>
      </w:pPr>
      <w:r w:rsidRPr="00267A85">
        <w:rPr>
          <w:b/>
        </w:rPr>
        <w:t>2015 Election Commitments</w:t>
      </w:r>
      <w:r>
        <w:rPr>
          <w:b/>
        </w:rPr>
        <w:t xml:space="preserve"> - </w:t>
      </w:r>
      <w:r w:rsidRPr="000C185C">
        <w:rPr>
          <w:b/>
        </w:rPr>
        <w:t xml:space="preserve">Additional </w:t>
      </w:r>
      <w:r>
        <w:rPr>
          <w:b/>
        </w:rPr>
        <w:t>n</w:t>
      </w:r>
      <w:r w:rsidRPr="000C185C">
        <w:rPr>
          <w:b/>
        </w:rPr>
        <w:t xml:space="preserve">ursing, </w:t>
      </w:r>
      <w:r>
        <w:rPr>
          <w:b/>
        </w:rPr>
        <w:t>m</w:t>
      </w:r>
      <w:r w:rsidRPr="000C185C">
        <w:rPr>
          <w:b/>
        </w:rPr>
        <w:t xml:space="preserve">idwifery and </w:t>
      </w:r>
      <w:r>
        <w:rPr>
          <w:b/>
        </w:rPr>
        <w:t>s</w:t>
      </w:r>
      <w:r w:rsidRPr="000C185C">
        <w:rPr>
          <w:b/>
        </w:rPr>
        <w:t>upport positions</w:t>
      </w:r>
    </w:p>
    <w:p w:rsidR="00F14B90" w:rsidRDefault="00F14B90" w:rsidP="0073274A">
      <w:r>
        <w:t>In 2019/20, the Health Entity has been provided with the following funding with respect to 2015 Election Commitments:</w:t>
      </w:r>
    </w:p>
    <w:p w:rsidR="00F14B90" w:rsidRPr="000541D3" w:rsidRDefault="00F14B90" w:rsidP="0073274A">
      <w:pPr>
        <w:rPr>
          <w:sz w:val="12"/>
        </w:rPr>
      </w:pPr>
    </w:p>
    <w:tbl>
      <w:tblPr>
        <w:tblW w:w="9634"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5665"/>
        <w:gridCol w:w="2268"/>
        <w:gridCol w:w="426"/>
        <w:gridCol w:w="1275"/>
      </w:tblGrid>
      <w:tr w:rsidR="00F14B90" w:rsidRPr="00AA0A1C" w:rsidTr="00A62C83">
        <w:trPr>
          <w:trHeight w:val="353"/>
        </w:trPr>
        <w:tc>
          <w:tcPr>
            <w:tcW w:w="5665" w:type="dxa"/>
            <w:shd w:val="clear" w:color="auto" w:fill="auto"/>
            <w:noWrap/>
          </w:tcPr>
          <w:p w:rsidR="00F14B90" w:rsidRPr="00AA0A1C" w:rsidRDefault="00F14B90" w:rsidP="00E81266">
            <w:pPr>
              <w:spacing w:before="60"/>
              <w:rPr>
                <w:rFonts w:cs="Helvetica"/>
                <w:bCs/>
                <w:color w:val="002060"/>
                <w:sz w:val="18"/>
                <w:szCs w:val="18"/>
                <w:lang w:eastAsia="en-AU"/>
              </w:rPr>
            </w:pPr>
            <w:r w:rsidRPr="00267A85">
              <w:rPr>
                <w:rFonts w:cs="Helvetica"/>
                <w:bCs/>
                <w:color w:val="002060"/>
                <w:sz w:val="18"/>
                <w:szCs w:val="18"/>
                <w:lang w:eastAsia="en-AU"/>
              </w:rPr>
              <w:t>Nursing, Midwifery &amp; Support positions – full year impact of 201</w:t>
            </w:r>
            <w:r>
              <w:rPr>
                <w:rFonts w:cs="Helvetica"/>
                <w:bCs/>
                <w:color w:val="002060"/>
                <w:sz w:val="18"/>
                <w:szCs w:val="18"/>
                <w:lang w:eastAsia="en-AU"/>
              </w:rPr>
              <w:t>8</w:t>
            </w:r>
            <w:r w:rsidRPr="00267A85">
              <w:rPr>
                <w:rFonts w:cs="Helvetica"/>
                <w:bCs/>
                <w:color w:val="002060"/>
                <w:sz w:val="18"/>
                <w:szCs w:val="18"/>
                <w:lang w:eastAsia="en-AU"/>
              </w:rPr>
              <w:t>/1</w:t>
            </w:r>
            <w:r>
              <w:rPr>
                <w:rFonts w:cs="Helvetica"/>
                <w:bCs/>
                <w:color w:val="002060"/>
                <w:sz w:val="18"/>
                <w:szCs w:val="18"/>
                <w:lang w:eastAsia="en-AU"/>
              </w:rPr>
              <w:t>9</w:t>
            </w:r>
            <w:r w:rsidRPr="00267A85">
              <w:rPr>
                <w:rFonts w:cs="Helvetica"/>
                <w:bCs/>
                <w:color w:val="002060"/>
                <w:sz w:val="18"/>
                <w:szCs w:val="18"/>
                <w:lang w:eastAsia="en-AU"/>
              </w:rPr>
              <w:t xml:space="preserve"> funding</w:t>
            </w:r>
          </w:p>
        </w:tc>
        <w:tc>
          <w:tcPr>
            <w:tcW w:w="2268" w:type="dxa"/>
          </w:tcPr>
          <w:p w:rsidR="00F14B90" w:rsidRPr="00AA0A1C" w:rsidRDefault="00F14B90" w:rsidP="00554452">
            <w:pPr>
              <w:spacing w:before="60"/>
              <w:ind w:left="-57"/>
              <w:jc w:val="right"/>
              <w:rPr>
                <w:rFonts w:cs="Helvetica"/>
                <w:bCs/>
                <w:color w:val="002060"/>
                <w:sz w:val="18"/>
                <w:szCs w:val="18"/>
                <w:lang w:eastAsia="en-AU"/>
              </w:rPr>
            </w:pPr>
            <w:r w:rsidRPr="00AA0A1C">
              <w:rPr>
                <w:rFonts w:cs="Helvetica"/>
                <w:bCs/>
                <w:color w:val="002060"/>
                <w:sz w:val="18"/>
                <w:szCs w:val="18"/>
                <w:lang w:eastAsia="en-AU"/>
              </w:rPr>
              <w:t xml:space="preserve">$ </w:t>
            </w:r>
            <w:r>
              <w:rPr>
                <w:noProof/>
              </w:rPr>
              <w:t>48,460</w:t>
            </w:r>
          </w:p>
        </w:tc>
        <w:tc>
          <w:tcPr>
            <w:tcW w:w="426" w:type="dxa"/>
          </w:tcPr>
          <w:p w:rsidR="00F14B90" w:rsidRPr="00AA0A1C" w:rsidRDefault="00F14B90" w:rsidP="00D64F7C">
            <w:pPr>
              <w:spacing w:before="60"/>
              <w:ind w:left="-57"/>
              <w:jc w:val="center"/>
              <w:rPr>
                <w:rFonts w:cs="Helvetica"/>
                <w:bCs/>
                <w:color w:val="002060"/>
                <w:sz w:val="18"/>
                <w:szCs w:val="18"/>
                <w:lang w:eastAsia="en-AU"/>
              </w:rPr>
            </w:pPr>
            <w:r>
              <w:rPr>
                <w:rFonts w:cs="Helvetica"/>
                <w:bCs/>
                <w:color w:val="002060"/>
                <w:sz w:val="18"/>
                <w:szCs w:val="18"/>
                <w:lang w:eastAsia="en-AU"/>
              </w:rPr>
              <w:sym w:font="Wingdings" w:char="F0FC"/>
            </w:r>
          </w:p>
        </w:tc>
        <w:tc>
          <w:tcPr>
            <w:tcW w:w="1275" w:type="dxa"/>
          </w:tcPr>
          <w:p w:rsidR="00F14B90" w:rsidRPr="00AA0A1C" w:rsidRDefault="00F14B90" w:rsidP="000F7EB6">
            <w:pPr>
              <w:spacing w:before="60"/>
              <w:ind w:left="-57"/>
              <w:jc w:val="center"/>
              <w:rPr>
                <w:rFonts w:cs="Helvetica"/>
                <w:bCs/>
                <w:color w:val="002060"/>
                <w:sz w:val="18"/>
                <w:szCs w:val="18"/>
                <w:lang w:eastAsia="en-AU"/>
              </w:rPr>
            </w:pPr>
            <w:r w:rsidRPr="000F7EB6">
              <w:rPr>
                <w:rFonts w:cs="Helvetica"/>
                <w:bCs/>
                <w:color w:val="002060"/>
                <w:sz w:val="18"/>
                <w:szCs w:val="18"/>
                <w:lang w:eastAsia="en-AU"/>
              </w:rPr>
              <w:t>IB20-084</w:t>
            </w:r>
          </w:p>
        </w:tc>
      </w:tr>
      <w:tr w:rsidR="00F14B90" w:rsidRPr="00AA0A1C" w:rsidTr="00A62C83">
        <w:trPr>
          <w:trHeight w:val="353"/>
        </w:trPr>
        <w:tc>
          <w:tcPr>
            <w:tcW w:w="5665" w:type="dxa"/>
            <w:shd w:val="clear" w:color="auto" w:fill="002664"/>
            <w:noWrap/>
          </w:tcPr>
          <w:p w:rsidR="00F14B90" w:rsidRPr="00267A85" w:rsidRDefault="00F14B90" w:rsidP="00E81266">
            <w:pPr>
              <w:spacing w:before="60"/>
              <w:rPr>
                <w:rFonts w:cs="Helvetica"/>
                <w:b/>
                <w:bCs/>
                <w:color w:val="002060"/>
                <w:sz w:val="18"/>
                <w:szCs w:val="18"/>
                <w:lang w:eastAsia="en-AU"/>
              </w:rPr>
            </w:pPr>
            <w:r w:rsidRPr="00267A85">
              <w:rPr>
                <w:rFonts w:cs="Helvetica"/>
                <w:b/>
                <w:bCs/>
                <w:color w:val="FFFFFF" w:themeColor="background1"/>
                <w:sz w:val="18"/>
                <w:szCs w:val="18"/>
                <w:lang w:eastAsia="en-AU"/>
              </w:rPr>
              <w:t>Total 2015 Election Commitment Funding</w:t>
            </w:r>
          </w:p>
        </w:tc>
        <w:tc>
          <w:tcPr>
            <w:tcW w:w="2268" w:type="dxa"/>
            <w:shd w:val="clear" w:color="auto" w:fill="002664"/>
          </w:tcPr>
          <w:p w:rsidR="00F14B90" w:rsidRPr="00267A85" w:rsidRDefault="00F14B90" w:rsidP="00554452">
            <w:pPr>
              <w:spacing w:before="60"/>
              <w:ind w:left="-57"/>
              <w:jc w:val="right"/>
              <w:rPr>
                <w:rFonts w:cs="Helvetica"/>
                <w:b/>
                <w:bCs/>
                <w:color w:val="FFFFFF" w:themeColor="background1"/>
                <w:sz w:val="18"/>
                <w:szCs w:val="18"/>
                <w:lang w:eastAsia="en-AU"/>
              </w:rPr>
            </w:pPr>
            <w:r w:rsidRPr="00267A85">
              <w:rPr>
                <w:rFonts w:cs="Helvetica"/>
                <w:b/>
                <w:bCs/>
                <w:color w:val="FFFFFF" w:themeColor="background1"/>
                <w:sz w:val="18"/>
                <w:szCs w:val="18"/>
                <w:lang w:eastAsia="en-AU"/>
              </w:rPr>
              <w:t xml:space="preserve">$ </w:t>
            </w:r>
            <w:r>
              <w:rPr>
                <w:noProof/>
              </w:rPr>
              <w:t>48,460</w:t>
            </w:r>
          </w:p>
        </w:tc>
        <w:tc>
          <w:tcPr>
            <w:tcW w:w="426" w:type="dxa"/>
            <w:shd w:val="clear" w:color="auto" w:fill="002664"/>
          </w:tcPr>
          <w:p w:rsidR="00F14B90" w:rsidRDefault="00F14B90" w:rsidP="00D64F7C">
            <w:pPr>
              <w:spacing w:before="60"/>
              <w:ind w:left="-57"/>
              <w:jc w:val="center"/>
              <w:rPr>
                <w:rFonts w:cs="Helvetica"/>
                <w:bCs/>
                <w:color w:val="002060"/>
                <w:sz w:val="18"/>
                <w:szCs w:val="18"/>
                <w:lang w:eastAsia="en-AU"/>
              </w:rPr>
            </w:pPr>
          </w:p>
        </w:tc>
        <w:tc>
          <w:tcPr>
            <w:tcW w:w="1275" w:type="dxa"/>
            <w:shd w:val="clear" w:color="auto" w:fill="002664"/>
          </w:tcPr>
          <w:p w:rsidR="00F14B90" w:rsidRPr="00267A85" w:rsidRDefault="00F14B90" w:rsidP="00E81266">
            <w:pPr>
              <w:spacing w:before="60"/>
              <w:jc w:val="right"/>
              <w:rPr>
                <w:rFonts w:cs="Helvetica"/>
                <w:b/>
                <w:bCs/>
                <w:color w:val="FFFFFF" w:themeColor="background1"/>
                <w:sz w:val="18"/>
                <w:szCs w:val="18"/>
                <w:lang w:eastAsia="en-AU"/>
              </w:rPr>
            </w:pPr>
            <w:r w:rsidRPr="00267A85">
              <w:rPr>
                <w:rFonts w:cs="Helvetica"/>
                <w:b/>
                <w:bCs/>
                <w:color w:val="FFFFFF" w:themeColor="background1"/>
                <w:sz w:val="18"/>
                <w:szCs w:val="18"/>
                <w:lang w:eastAsia="en-AU"/>
              </w:rPr>
              <w:t>Budget Ref</w:t>
            </w:r>
          </w:p>
        </w:tc>
      </w:tr>
    </w:tbl>
    <w:p w:rsidR="00F14B90" w:rsidRDefault="00F14B90" w:rsidP="0073274A">
      <w:pPr>
        <w:jc w:val="both"/>
        <w:rPr>
          <w:i/>
          <w:sz w:val="20"/>
        </w:rPr>
      </w:pPr>
      <w:r w:rsidRPr="0088693D">
        <w:rPr>
          <w:i/>
          <w:sz w:val="20"/>
        </w:rPr>
        <w:sym w:font="Wingdings" w:char="F0FC"/>
      </w:r>
      <w:r w:rsidRPr="0088693D">
        <w:rPr>
          <w:i/>
          <w:sz w:val="20"/>
        </w:rPr>
        <w:t xml:space="preserve"> Indicates the adjustment has been annualised</w:t>
      </w:r>
    </w:p>
    <w:p w:rsidR="00F14B90" w:rsidRPr="000541D3" w:rsidRDefault="00F14B90" w:rsidP="0073274A">
      <w:pPr>
        <w:jc w:val="both"/>
        <w:rPr>
          <w:i/>
          <w:sz w:val="6"/>
        </w:rPr>
      </w:pPr>
    </w:p>
    <w:p w:rsidR="00F14B90" w:rsidRPr="0039301E" w:rsidRDefault="00F14B90" w:rsidP="0073274A">
      <w:pPr>
        <w:jc w:val="both"/>
        <w:rPr>
          <w:b/>
          <w:i/>
        </w:rPr>
      </w:pPr>
      <w:r w:rsidRPr="0039301E">
        <w:rPr>
          <w:b/>
          <w:i/>
        </w:rPr>
        <w:t>Increment for Election Commitments Part-Funded in 2018/19</w:t>
      </w:r>
    </w:p>
    <w:p w:rsidR="00F14B90" w:rsidRPr="000541D3" w:rsidRDefault="00F14B90" w:rsidP="0073274A">
      <w:pPr>
        <w:jc w:val="both"/>
        <w:rPr>
          <w:i/>
          <w:sz w:val="4"/>
        </w:rPr>
      </w:pPr>
    </w:p>
    <w:p w:rsidR="00F14B90" w:rsidRDefault="00F14B90" w:rsidP="0073274A">
      <w:pPr>
        <w:jc w:val="both"/>
      </w:pPr>
      <w:r>
        <w:t>In 2018/19, the Health Entity received only part-year funding for the additional Nursing, Midwifery and Support positions (</w:t>
      </w:r>
      <w:r>
        <w:rPr>
          <w:noProof/>
        </w:rPr>
        <w:t>2</w:t>
      </w:r>
      <w:r>
        <w:t xml:space="preserve"> FTE @ 9 months). The following budget increase has been provided to fund the full year impact of these positions in 2019/20 (escalated at 2.5%):</w:t>
      </w:r>
    </w:p>
    <w:p w:rsidR="00F14B90" w:rsidRDefault="00F14B90" w:rsidP="0073274A">
      <w:pPr>
        <w:jc w:val="both"/>
      </w:pPr>
    </w:p>
    <w:tbl>
      <w:tblPr>
        <w:tblW w:w="10343"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ayout w:type="fixed"/>
        <w:tblLook w:val="04A0" w:firstRow="1" w:lastRow="0" w:firstColumn="1" w:lastColumn="0" w:noHBand="0" w:noVBand="1"/>
      </w:tblPr>
      <w:tblGrid>
        <w:gridCol w:w="3964"/>
        <w:gridCol w:w="2268"/>
        <w:gridCol w:w="2410"/>
        <w:gridCol w:w="567"/>
        <w:gridCol w:w="1134"/>
      </w:tblGrid>
      <w:tr w:rsidR="00F14B90" w:rsidRPr="00AA0A1C" w:rsidTr="00A62C83">
        <w:trPr>
          <w:trHeight w:val="353"/>
        </w:trPr>
        <w:tc>
          <w:tcPr>
            <w:tcW w:w="3964" w:type="dxa"/>
            <w:shd w:val="clear" w:color="auto" w:fill="002664"/>
            <w:noWrap/>
          </w:tcPr>
          <w:p w:rsidR="00F14B90" w:rsidRPr="00AA0A1C" w:rsidRDefault="00F14B90" w:rsidP="00E81266">
            <w:pPr>
              <w:spacing w:before="60"/>
              <w:ind w:left="-57"/>
              <w:rPr>
                <w:rFonts w:cs="Helvetica"/>
                <w:b/>
                <w:bCs/>
                <w:color w:val="FFFFFF" w:themeColor="background1"/>
                <w:sz w:val="18"/>
                <w:szCs w:val="18"/>
                <w:lang w:eastAsia="en-AU"/>
              </w:rPr>
            </w:pPr>
            <w:r>
              <w:rPr>
                <w:rFonts w:cs="Helvetica"/>
                <w:b/>
                <w:bCs/>
                <w:color w:val="FFFFFF" w:themeColor="background1"/>
                <w:sz w:val="18"/>
                <w:szCs w:val="18"/>
                <w:lang w:eastAsia="en-AU"/>
              </w:rPr>
              <w:t>Health Entity Positions</w:t>
            </w:r>
          </w:p>
        </w:tc>
        <w:tc>
          <w:tcPr>
            <w:tcW w:w="2268" w:type="dxa"/>
            <w:shd w:val="clear" w:color="auto" w:fill="002664"/>
          </w:tcPr>
          <w:p w:rsidR="00F14B90" w:rsidRPr="00AA0A1C" w:rsidRDefault="00F14B90" w:rsidP="00E81266">
            <w:pPr>
              <w:spacing w:before="60"/>
              <w:ind w:left="-57"/>
              <w:jc w:val="center"/>
              <w:rPr>
                <w:rFonts w:cs="Helvetica"/>
                <w:b/>
                <w:bCs/>
                <w:color w:val="FFFFFF" w:themeColor="background1"/>
                <w:sz w:val="18"/>
                <w:szCs w:val="18"/>
                <w:lang w:eastAsia="en-AU"/>
              </w:rPr>
            </w:pPr>
            <w:r>
              <w:rPr>
                <w:rFonts w:cs="Helvetica"/>
                <w:b/>
                <w:bCs/>
                <w:color w:val="FFFFFF" w:themeColor="background1"/>
                <w:sz w:val="18"/>
                <w:szCs w:val="18"/>
                <w:lang w:eastAsia="en-AU"/>
              </w:rPr>
              <w:t>FTE</w:t>
            </w:r>
          </w:p>
        </w:tc>
        <w:tc>
          <w:tcPr>
            <w:tcW w:w="2410" w:type="dxa"/>
            <w:shd w:val="clear" w:color="auto" w:fill="002664"/>
          </w:tcPr>
          <w:p w:rsidR="00F14B90" w:rsidRPr="00AA0A1C" w:rsidRDefault="00F14B90" w:rsidP="00E81266">
            <w:pPr>
              <w:spacing w:before="60"/>
              <w:ind w:left="-57"/>
              <w:jc w:val="center"/>
              <w:rPr>
                <w:rFonts w:cs="Helvetica"/>
                <w:b/>
                <w:bCs/>
                <w:color w:val="FFFFFF" w:themeColor="background1"/>
                <w:sz w:val="18"/>
                <w:szCs w:val="18"/>
                <w:lang w:eastAsia="en-AU"/>
              </w:rPr>
            </w:pPr>
            <w:r>
              <w:rPr>
                <w:rFonts w:cs="Helvetica"/>
                <w:b/>
                <w:bCs/>
                <w:color w:val="FFFFFF" w:themeColor="background1"/>
                <w:sz w:val="18"/>
                <w:szCs w:val="18"/>
                <w:lang w:eastAsia="en-AU"/>
              </w:rPr>
              <w:t>$</w:t>
            </w:r>
          </w:p>
        </w:tc>
        <w:tc>
          <w:tcPr>
            <w:tcW w:w="567" w:type="dxa"/>
            <w:shd w:val="clear" w:color="auto" w:fill="002664"/>
          </w:tcPr>
          <w:p w:rsidR="00F14B90" w:rsidRPr="00AA0A1C" w:rsidRDefault="00F14B90" w:rsidP="00E81266">
            <w:pPr>
              <w:spacing w:before="60"/>
              <w:ind w:left="-57"/>
              <w:jc w:val="right"/>
              <w:rPr>
                <w:rFonts w:cs="Helvetica"/>
                <w:b/>
                <w:bCs/>
                <w:color w:val="FFFFFF" w:themeColor="background1"/>
                <w:sz w:val="18"/>
                <w:szCs w:val="18"/>
                <w:lang w:eastAsia="en-AU"/>
              </w:rPr>
            </w:pPr>
          </w:p>
        </w:tc>
        <w:tc>
          <w:tcPr>
            <w:tcW w:w="1134" w:type="dxa"/>
            <w:shd w:val="clear" w:color="auto" w:fill="002664"/>
          </w:tcPr>
          <w:p w:rsidR="00F14B90" w:rsidRPr="00AA0A1C" w:rsidRDefault="00F14B90" w:rsidP="00E81266">
            <w:pPr>
              <w:spacing w:before="60"/>
              <w:ind w:left="-57"/>
              <w:jc w:val="right"/>
              <w:rPr>
                <w:rFonts w:cs="Helvetica"/>
                <w:b/>
                <w:bCs/>
                <w:color w:val="FFFFFF" w:themeColor="background1"/>
                <w:sz w:val="18"/>
                <w:szCs w:val="18"/>
                <w:lang w:eastAsia="en-AU"/>
              </w:rPr>
            </w:pPr>
          </w:p>
        </w:tc>
      </w:tr>
      <w:tr w:rsidR="00F14B90" w:rsidRPr="00AA0A1C" w:rsidTr="00A62C83">
        <w:trPr>
          <w:trHeight w:val="353"/>
        </w:trPr>
        <w:tc>
          <w:tcPr>
            <w:tcW w:w="3964" w:type="dxa"/>
            <w:shd w:val="clear" w:color="auto" w:fill="auto"/>
            <w:noWrap/>
          </w:tcPr>
          <w:p w:rsidR="00F14B90" w:rsidRPr="000541D3" w:rsidRDefault="00F14B90" w:rsidP="00E81266">
            <w:pPr>
              <w:rPr>
                <w:rFonts w:cs="Helvetica"/>
                <w:bCs/>
                <w:color w:val="002060"/>
                <w:sz w:val="18"/>
                <w:szCs w:val="18"/>
                <w:lang w:eastAsia="en-AU"/>
              </w:rPr>
            </w:pPr>
            <w:r w:rsidRPr="0075542A">
              <w:rPr>
                <w:rFonts w:cs="Helvetica"/>
                <w:bCs/>
                <w:color w:val="002060"/>
                <w:sz w:val="18"/>
                <w:szCs w:val="18"/>
                <w:lang w:eastAsia="en-AU"/>
              </w:rPr>
              <w:t>Clinical Nurse Educator</w:t>
            </w:r>
          </w:p>
        </w:tc>
        <w:tc>
          <w:tcPr>
            <w:tcW w:w="2268" w:type="dxa"/>
          </w:tcPr>
          <w:p w:rsidR="00F14B90" w:rsidRPr="008C3BFE" w:rsidRDefault="00F14B90" w:rsidP="00554452">
            <w:pPr>
              <w:spacing w:before="60"/>
              <w:ind w:left="-57"/>
              <w:jc w:val="center"/>
              <w:rPr>
                <w:rFonts w:cs="Helvetica"/>
                <w:bCs/>
                <w:color w:val="002060"/>
                <w:sz w:val="18"/>
                <w:szCs w:val="18"/>
                <w:lang w:eastAsia="en-AU"/>
              </w:rPr>
            </w:pPr>
            <w:r w:rsidRPr="00AA3E90">
              <w:rPr>
                <w:rFonts w:cs="Helvetica"/>
                <w:bCs/>
                <w:noProof/>
                <w:color w:val="002060"/>
                <w:sz w:val="18"/>
                <w:szCs w:val="18"/>
                <w:lang w:eastAsia="en-AU"/>
              </w:rPr>
              <w:t>1</w:t>
            </w:r>
          </w:p>
        </w:tc>
        <w:tc>
          <w:tcPr>
            <w:tcW w:w="2410" w:type="dxa"/>
          </w:tcPr>
          <w:p w:rsidR="00F14B90" w:rsidRPr="008C3BFE" w:rsidRDefault="00F14B90" w:rsidP="00554452">
            <w:pPr>
              <w:spacing w:before="60"/>
              <w:ind w:left="-57"/>
              <w:jc w:val="right"/>
              <w:rPr>
                <w:rFonts w:cs="Helvetica"/>
                <w:bCs/>
                <w:color w:val="002060"/>
                <w:sz w:val="18"/>
                <w:szCs w:val="18"/>
                <w:lang w:eastAsia="en-AU"/>
              </w:rPr>
            </w:pPr>
            <w:r w:rsidRPr="008C3BFE">
              <w:rPr>
                <w:rFonts w:cs="Helvetica"/>
                <w:bCs/>
                <w:color w:val="002060"/>
                <w:sz w:val="18"/>
                <w:szCs w:val="18"/>
                <w:lang w:eastAsia="en-AU"/>
              </w:rPr>
              <w:t xml:space="preserve">$ </w:t>
            </w:r>
            <w:r>
              <w:rPr>
                <w:noProof/>
              </w:rPr>
              <w:t>29,614</w:t>
            </w:r>
          </w:p>
        </w:tc>
        <w:tc>
          <w:tcPr>
            <w:tcW w:w="567" w:type="dxa"/>
          </w:tcPr>
          <w:p w:rsidR="00F14B90" w:rsidRDefault="00F14B90" w:rsidP="00D64F7C">
            <w:pPr>
              <w:spacing w:before="60"/>
              <w:ind w:left="-57"/>
              <w:jc w:val="center"/>
              <w:rPr>
                <w:rFonts w:cs="Helvetica"/>
                <w:bCs/>
                <w:color w:val="002060"/>
                <w:sz w:val="18"/>
                <w:szCs w:val="18"/>
                <w:lang w:eastAsia="en-AU"/>
              </w:rPr>
            </w:pPr>
            <w:r>
              <w:rPr>
                <w:rFonts w:cs="Helvetica"/>
                <w:bCs/>
                <w:color w:val="002060"/>
                <w:sz w:val="18"/>
                <w:szCs w:val="18"/>
                <w:lang w:eastAsia="en-AU"/>
              </w:rPr>
              <w:sym w:font="Wingdings" w:char="F0FC"/>
            </w:r>
          </w:p>
        </w:tc>
        <w:tc>
          <w:tcPr>
            <w:tcW w:w="1134" w:type="dxa"/>
          </w:tcPr>
          <w:p w:rsidR="00F14B90" w:rsidRPr="000F7EB6" w:rsidRDefault="00F14B90" w:rsidP="000F7EB6">
            <w:pPr>
              <w:spacing w:before="60"/>
              <w:ind w:left="-57"/>
              <w:jc w:val="center"/>
              <w:rPr>
                <w:rFonts w:cs="Helvetica"/>
                <w:bCs/>
                <w:color w:val="002060"/>
                <w:sz w:val="18"/>
                <w:szCs w:val="18"/>
                <w:lang w:eastAsia="en-AU"/>
              </w:rPr>
            </w:pPr>
            <w:r w:rsidRPr="000F7EB6">
              <w:rPr>
                <w:rFonts w:cs="Helvetica"/>
                <w:bCs/>
                <w:color w:val="002060"/>
                <w:sz w:val="18"/>
                <w:szCs w:val="18"/>
                <w:lang w:eastAsia="en-AU"/>
              </w:rPr>
              <w:t>IB20-084</w:t>
            </w:r>
          </w:p>
        </w:tc>
      </w:tr>
      <w:tr w:rsidR="00F14B90" w:rsidRPr="00AA0A1C" w:rsidTr="00A62C83">
        <w:trPr>
          <w:trHeight w:val="353"/>
        </w:trPr>
        <w:tc>
          <w:tcPr>
            <w:tcW w:w="3964" w:type="dxa"/>
            <w:shd w:val="clear" w:color="auto" w:fill="auto"/>
            <w:noWrap/>
          </w:tcPr>
          <w:p w:rsidR="00F14B90" w:rsidRPr="000541D3" w:rsidRDefault="00F14B90" w:rsidP="0075542A">
            <w:pPr>
              <w:rPr>
                <w:rFonts w:cs="Helvetica"/>
                <w:bCs/>
                <w:color w:val="002060"/>
                <w:sz w:val="18"/>
                <w:szCs w:val="18"/>
                <w:lang w:eastAsia="en-AU"/>
              </w:rPr>
            </w:pPr>
            <w:r w:rsidRPr="000541D3">
              <w:rPr>
                <w:rFonts w:cs="Helvetica"/>
                <w:bCs/>
                <w:color w:val="002060"/>
                <w:sz w:val="18"/>
                <w:szCs w:val="18"/>
                <w:lang w:eastAsia="en-AU"/>
              </w:rPr>
              <w:t>Clinical Support Officers</w:t>
            </w:r>
          </w:p>
        </w:tc>
        <w:tc>
          <w:tcPr>
            <w:tcW w:w="2268" w:type="dxa"/>
          </w:tcPr>
          <w:p w:rsidR="00F14B90" w:rsidRPr="00554452" w:rsidRDefault="00F14B90" w:rsidP="00554452">
            <w:pPr>
              <w:spacing w:before="60"/>
              <w:ind w:left="-57"/>
              <w:jc w:val="center"/>
              <w:rPr>
                <w:rFonts w:cs="Helvetica"/>
                <w:bCs/>
                <w:noProof/>
                <w:color w:val="002060"/>
                <w:sz w:val="18"/>
                <w:szCs w:val="18"/>
                <w:lang w:eastAsia="en-AU"/>
              </w:rPr>
            </w:pPr>
            <w:r w:rsidRPr="00AA3E90">
              <w:rPr>
                <w:rFonts w:cs="Helvetica"/>
                <w:bCs/>
                <w:noProof/>
                <w:color w:val="002060"/>
                <w:sz w:val="18"/>
                <w:szCs w:val="18"/>
                <w:lang w:eastAsia="en-AU"/>
              </w:rPr>
              <w:t>1</w:t>
            </w:r>
          </w:p>
        </w:tc>
        <w:tc>
          <w:tcPr>
            <w:tcW w:w="2410" w:type="dxa"/>
          </w:tcPr>
          <w:p w:rsidR="00F14B90" w:rsidRPr="00AA0A1C" w:rsidRDefault="00F14B90" w:rsidP="00554452">
            <w:pPr>
              <w:spacing w:before="60"/>
              <w:ind w:left="-57"/>
              <w:jc w:val="right"/>
              <w:rPr>
                <w:rFonts w:cs="Helvetica"/>
                <w:bCs/>
                <w:color w:val="002060"/>
                <w:sz w:val="18"/>
                <w:szCs w:val="18"/>
                <w:lang w:eastAsia="en-AU"/>
              </w:rPr>
            </w:pPr>
            <w:r w:rsidRPr="008C3BFE">
              <w:rPr>
                <w:rFonts w:cs="Helvetica"/>
                <w:bCs/>
                <w:color w:val="002060"/>
                <w:sz w:val="18"/>
                <w:szCs w:val="18"/>
                <w:lang w:eastAsia="en-AU"/>
              </w:rPr>
              <w:t xml:space="preserve">$ </w:t>
            </w:r>
            <w:r>
              <w:rPr>
                <w:noProof/>
              </w:rPr>
              <w:t>18,846</w:t>
            </w:r>
          </w:p>
        </w:tc>
        <w:tc>
          <w:tcPr>
            <w:tcW w:w="567" w:type="dxa"/>
          </w:tcPr>
          <w:p w:rsidR="00F14B90" w:rsidRPr="00AA0A1C" w:rsidRDefault="00F14B90" w:rsidP="00D64F7C">
            <w:pPr>
              <w:spacing w:before="60"/>
              <w:ind w:left="-57"/>
              <w:jc w:val="center"/>
              <w:rPr>
                <w:rFonts w:cs="Helvetica"/>
                <w:bCs/>
                <w:color w:val="FF0000"/>
                <w:sz w:val="18"/>
                <w:szCs w:val="18"/>
                <w:lang w:eastAsia="en-AU"/>
              </w:rPr>
            </w:pPr>
            <w:r>
              <w:rPr>
                <w:rFonts w:cs="Helvetica"/>
                <w:bCs/>
                <w:color w:val="002060"/>
                <w:sz w:val="18"/>
                <w:szCs w:val="18"/>
                <w:lang w:eastAsia="en-AU"/>
              </w:rPr>
              <w:sym w:font="Wingdings" w:char="F0FC"/>
            </w:r>
          </w:p>
        </w:tc>
        <w:tc>
          <w:tcPr>
            <w:tcW w:w="1134" w:type="dxa"/>
          </w:tcPr>
          <w:p w:rsidR="00F14B90" w:rsidRPr="000F7EB6" w:rsidRDefault="00F14B90" w:rsidP="000F7EB6">
            <w:pPr>
              <w:spacing w:before="60"/>
              <w:ind w:left="-57"/>
              <w:jc w:val="center"/>
              <w:rPr>
                <w:rFonts w:cs="Helvetica"/>
                <w:bCs/>
                <w:color w:val="002060"/>
                <w:sz w:val="18"/>
                <w:szCs w:val="18"/>
                <w:lang w:eastAsia="en-AU"/>
              </w:rPr>
            </w:pPr>
            <w:r w:rsidRPr="000F7EB6">
              <w:rPr>
                <w:rFonts w:cs="Helvetica"/>
                <w:bCs/>
                <w:color w:val="002060"/>
                <w:sz w:val="18"/>
                <w:szCs w:val="18"/>
                <w:lang w:eastAsia="en-AU"/>
              </w:rPr>
              <w:t>IB20-084</w:t>
            </w:r>
          </w:p>
        </w:tc>
      </w:tr>
      <w:tr w:rsidR="00F14B90" w:rsidRPr="00AA0A1C" w:rsidTr="00A62C83">
        <w:trPr>
          <w:trHeight w:val="353"/>
        </w:trPr>
        <w:tc>
          <w:tcPr>
            <w:tcW w:w="3964" w:type="dxa"/>
            <w:shd w:val="clear" w:color="auto" w:fill="002664"/>
            <w:noWrap/>
          </w:tcPr>
          <w:p w:rsidR="00F14B90" w:rsidRDefault="00F14B90" w:rsidP="00E81266">
            <w:pPr>
              <w:spacing w:before="60"/>
              <w:ind w:left="-57"/>
              <w:rPr>
                <w:rFonts w:cs="Helvetica"/>
                <w:b/>
                <w:bCs/>
                <w:color w:val="FFFFFF" w:themeColor="background1"/>
                <w:sz w:val="18"/>
                <w:szCs w:val="18"/>
                <w:lang w:eastAsia="en-AU"/>
              </w:rPr>
            </w:pPr>
            <w:r>
              <w:rPr>
                <w:rFonts w:cs="Helvetica"/>
                <w:b/>
                <w:bCs/>
                <w:color w:val="FFFFFF" w:themeColor="background1"/>
                <w:sz w:val="18"/>
                <w:szCs w:val="18"/>
                <w:lang w:eastAsia="en-AU"/>
              </w:rPr>
              <w:t>Total Other Priorities</w:t>
            </w:r>
          </w:p>
        </w:tc>
        <w:tc>
          <w:tcPr>
            <w:tcW w:w="2268" w:type="dxa"/>
            <w:shd w:val="clear" w:color="auto" w:fill="002664"/>
          </w:tcPr>
          <w:p w:rsidR="00F14B90" w:rsidRPr="00AA0A1C" w:rsidRDefault="00F14B90" w:rsidP="00554452">
            <w:pPr>
              <w:spacing w:before="60"/>
              <w:ind w:left="-57"/>
              <w:jc w:val="center"/>
              <w:rPr>
                <w:rFonts w:cs="Helvetica"/>
                <w:b/>
                <w:bCs/>
                <w:color w:val="FFFFFF" w:themeColor="background1"/>
                <w:sz w:val="18"/>
                <w:szCs w:val="18"/>
                <w:lang w:eastAsia="en-AU"/>
              </w:rPr>
            </w:pPr>
            <w:r w:rsidRPr="00AA3E90">
              <w:rPr>
                <w:rFonts w:cs="Helvetica"/>
                <w:b/>
                <w:bCs/>
                <w:noProof/>
                <w:color w:val="FFFFFF" w:themeColor="background1"/>
                <w:sz w:val="18"/>
                <w:szCs w:val="18"/>
                <w:lang w:eastAsia="en-AU"/>
              </w:rPr>
              <w:t>2</w:t>
            </w:r>
          </w:p>
        </w:tc>
        <w:tc>
          <w:tcPr>
            <w:tcW w:w="2410" w:type="dxa"/>
            <w:shd w:val="clear" w:color="auto" w:fill="002664"/>
          </w:tcPr>
          <w:p w:rsidR="00F14B90" w:rsidRPr="00AA0A1C" w:rsidRDefault="00F14B90" w:rsidP="00554452">
            <w:pPr>
              <w:spacing w:before="60"/>
              <w:ind w:left="-57"/>
              <w:jc w:val="right"/>
              <w:rPr>
                <w:rFonts w:cs="Helvetica"/>
                <w:b/>
                <w:bCs/>
                <w:color w:val="FFFFFF" w:themeColor="background1"/>
                <w:sz w:val="18"/>
                <w:szCs w:val="18"/>
                <w:lang w:eastAsia="en-AU"/>
              </w:rPr>
            </w:pPr>
            <w:r w:rsidRPr="00AA0A1C">
              <w:rPr>
                <w:rFonts w:cs="Helvetica"/>
                <w:b/>
                <w:bCs/>
                <w:color w:val="FFFFFF" w:themeColor="background1"/>
                <w:sz w:val="18"/>
                <w:szCs w:val="18"/>
                <w:lang w:eastAsia="en-AU"/>
              </w:rPr>
              <w:t xml:space="preserve">$ </w:t>
            </w:r>
            <w:r>
              <w:rPr>
                <w:noProof/>
              </w:rPr>
              <w:t>48,460</w:t>
            </w:r>
          </w:p>
        </w:tc>
        <w:tc>
          <w:tcPr>
            <w:tcW w:w="567" w:type="dxa"/>
            <w:shd w:val="clear" w:color="auto" w:fill="002664"/>
          </w:tcPr>
          <w:p w:rsidR="00F14B90" w:rsidRPr="00AA0A1C" w:rsidRDefault="00F14B90" w:rsidP="00D64F7C">
            <w:pPr>
              <w:spacing w:before="60"/>
              <w:ind w:left="-57"/>
              <w:jc w:val="center"/>
              <w:rPr>
                <w:rFonts w:cs="Helvetica"/>
                <w:b/>
                <w:bCs/>
                <w:color w:val="FFFFFF" w:themeColor="background1"/>
                <w:sz w:val="18"/>
                <w:szCs w:val="18"/>
                <w:lang w:eastAsia="en-AU"/>
              </w:rPr>
            </w:pPr>
          </w:p>
        </w:tc>
        <w:tc>
          <w:tcPr>
            <w:tcW w:w="1134" w:type="dxa"/>
            <w:shd w:val="clear" w:color="auto" w:fill="002664"/>
          </w:tcPr>
          <w:p w:rsidR="00F14B90" w:rsidRPr="00AA0A1C" w:rsidRDefault="00F14B90" w:rsidP="00E81266">
            <w:pPr>
              <w:spacing w:before="60"/>
              <w:ind w:left="-57"/>
              <w:jc w:val="right"/>
              <w:rPr>
                <w:rFonts w:cs="Helvetica"/>
                <w:b/>
                <w:bCs/>
                <w:color w:val="FFFFFF" w:themeColor="background1"/>
                <w:sz w:val="18"/>
                <w:szCs w:val="18"/>
                <w:lang w:eastAsia="en-AU"/>
              </w:rPr>
            </w:pPr>
            <w:r>
              <w:rPr>
                <w:rFonts w:cs="Helvetica"/>
                <w:b/>
                <w:bCs/>
                <w:color w:val="FFFFFF" w:themeColor="background1"/>
                <w:sz w:val="18"/>
                <w:szCs w:val="18"/>
                <w:lang w:eastAsia="en-AU"/>
              </w:rPr>
              <w:t>Budget Ref</w:t>
            </w:r>
          </w:p>
        </w:tc>
      </w:tr>
    </w:tbl>
    <w:p w:rsidR="00F14B90" w:rsidRDefault="00F14B90" w:rsidP="0075542A">
      <w:pPr>
        <w:jc w:val="both"/>
        <w:rPr>
          <w:i/>
          <w:sz w:val="20"/>
        </w:rPr>
      </w:pPr>
      <w:r w:rsidRPr="0088693D">
        <w:rPr>
          <w:i/>
          <w:sz w:val="20"/>
        </w:rPr>
        <w:sym w:font="Wingdings" w:char="F0FC"/>
      </w:r>
      <w:r w:rsidRPr="0088693D">
        <w:rPr>
          <w:i/>
          <w:sz w:val="20"/>
        </w:rPr>
        <w:t xml:space="preserve"> Indicates the adjustment has been annualised</w:t>
      </w:r>
    </w:p>
    <w:p w:rsidR="00F14B90" w:rsidRPr="000C185C" w:rsidRDefault="00F14B90" w:rsidP="001C67A5">
      <w:pPr>
        <w:rPr>
          <w:b/>
        </w:rPr>
      </w:pPr>
    </w:p>
    <w:p w:rsidR="00F14B90" w:rsidRDefault="00F14B90" w:rsidP="006637BA">
      <w:pPr>
        <w:rPr>
          <w:b/>
        </w:rPr>
      </w:pPr>
      <w:r>
        <w:rPr>
          <w:b/>
        </w:rPr>
        <w:t>NDIS Cash Out Adjustment</w:t>
      </w:r>
    </w:p>
    <w:p w:rsidR="00F14B90" w:rsidRDefault="00F14B90" w:rsidP="00D3568D">
      <w:pPr>
        <w:jc w:val="both"/>
      </w:pPr>
      <w:r>
        <w:t>The enable user charge adjustment in 2018/19 factored the NDIS impact for two years, through to 2019/20. The forecast impact for 2018/19 was $15M and the actual was $16.2M. This adjustment is to recover the short fall of $1.2M across the health system. The 2019/20 adjustment will not occur until the Cash Out adjustment is known (likely to be March 2020).</w:t>
      </w:r>
    </w:p>
    <w:p w:rsidR="00F14B90" w:rsidRDefault="00F14B90" w:rsidP="006637BA">
      <w:pPr>
        <w:rPr>
          <w:i/>
        </w:rPr>
      </w:pPr>
    </w:p>
    <w:p w:rsidR="00F14B90" w:rsidRPr="00D32991" w:rsidRDefault="00F14B90" w:rsidP="006637BA">
      <w:pPr>
        <w:rPr>
          <w:i/>
        </w:rPr>
      </w:pPr>
      <w:r w:rsidRPr="00D32991">
        <w:rPr>
          <w:i/>
        </w:rPr>
        <w:t>For further information, please contact:</w:t>
      </w:r>
    </w:p>
    <w:p w:rsidR="00F14B90" w:rsidRDefault="00F14B90" w:rsidP="006637BA">
      <w:pPr>
        <w:rPr>
          <w:b/>
        </w:rPr>
      </w:pPr>
      <w:r>
        <w:rPr>
          <w:i/>
        </w:rPr>
        <w:t>Mark Fawcett, Manager Budget &amp; Financial Reporting, HealthShare NSW</w:t>
      </w:r>
    </w:p>
    <w:p w:rsidR="00F14B90" w:rsidRDefault="00F14B90">
      <w:pPr>
        <w:spacing w:before="0"/>
      </w:pPr>
    </w:p>
    <w:p w:rsidR="00F14B90" w:rsidRDefault="00F14B90">
      <w:pPr>
        <w:spacing w:before="0"/>
      </w:pPr>
      <w:r>
        <w:br w:type="page"/>
      </w:r>
    </w:p>
    <w:p w:rsidR="00F14B90" w:rsidRDefault="00F14B90" w:rsidP="00DE48EC">
      <w:pPr>
        <w:pBdr>
          <w:bottom w:val="single" w:sz="6" w:space="1" w:color="auto"/>
        </w:pBdr>
        <w:rPr>
          <w:b/>
          <w:color w:val="002664"/>
          <w:sz w:val="32"/>
        </w:rPr>
      </w:pPr>
      <w:r>
        <w:rPr>
          <w:b/>
          <w:color w:val="002664"/>
          <w:sz w:val="32"/>
        </w:rPr>
        <w:lastRenderedPageBreak/>
        <w:t>Intra-Health Escalation and Growth</w:t>
      </w:r>
    </w:p>
    <w:p w:rsidR="00F14B90" w:rsidRDefault="00F14B90" w:rsidP="00DE48EC">
      <w:pPr>
        <w:pBdr>
          <w:bottom w:val="single" w:sz="4" w:space="0" w:color="auto"/>
        </w:pBdr>
      </w:pPr>
      <w:r>
        <w:t>Increases in Intra-Health budgets have been calculated using a combination of price and volume increases. Increases in price have been reflected as Intra-Health escalation, whereas increases in volumes have been reflected within your growth funding. Details below:</w:t>
      </w:r>
    </w:p>
    <w:p w:rsidR="00F14B90" w:rsidRDefault="00F14B90" w:rsidP="00DE48EC">
      <w:pPr>
        <w:pBdr>
          <w:bottom w:val="single" w:sz="4" w:space="0" w:color="auto"/>
        </w:pBdr>
      </w:pPr>
    </w:p>
    <w:tbl>
      <w:tblPr>
        <w:tblW w:w="9634"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4248"/>
        <w:gridCol w:w="2410"/>
        <w:gridCol w:w="425"/>
        <w:gridCol w:w="2551"/>
      </w:tblGrid>
      <w:tr w:rsidR="00F14B90" w:rsidRPr="00713D9B" w:rsidTr="00DE48EC">
        <w:trPr>
          <w:trHeight w:val="353"/>
        </w:trPr>
        <w:tc>
          <w:tcPr>
            <w:tcW w:w="4248" w:type="dxa"/>
            <w:shd w:val="clear" w:color="auto" w:fill="auto"/>
            <w:noWrap/>
          </w:tcPr>
          <w:p w:rsidR="00F14B90" w:rsidRDefault="00F14B90" w:rsidP="004324BA">
            <w:pPr>
              <w:spacing w:before="60"/>
              <w:ind w:left="-57"/>
              <w:rPr>
                <w:rFonts w:cs="Helvetica"/>
                <w:bCs/>
                <w:color w:val="002060"/>
                <w:sz w:val="18"/>
                <w:szCs w:val="18"/>
                <w:lang w:eastAsia="en-AU"/>
              </w:rPr>
            </w:pPr>
            <w:r>
              <w:rPr>
                <w:rFonts w:cs="Helvetica"/>
                <w:bCs/>
                <w:color w:val="002060"/>
                <w:sz w:val="18"/>
                <w:szCs w:val="18"/>
                <w:lang w:eastAsia="en-AU"/>
              </w:rPr>
              <w:t>FY20 IntraHealth Base Budget – Un-escalated</w:t>
            </w:r>
          </w:p>
        </w:tc>
        <w:tc>
          <w:tcPr>
            <w:tcW w:w="2410" w:type="dxa"/>
          </w:tcPr>
          <w:p w:rsidR="00F14B90" w:rsidRPr="00A57551" w:rsidRDefault="00F14B90" w:rsidP="00DE48EC">
            <w:pPr>
              <w:spacing w:before="60"/>
              <w:ind w:left="-57"/>
              <w:jc w:val="right"/>
              <w:rPr>
                <w:rFonts w:cs="Helvetica"/>
                <w:bCs/>
                <w:color w:val="002060"/>
                <w:sz w:val="18"/>
                <w:szCs w:val="18"/>
                <w:lang w:eastAsia="en-AU"/>
              </w:rPr>
            </w:pPr>
            <w:r>
              <w:rPr>
                <w:rFonts w:cs="Helvetica"/>
                <w:bCs/>
                <w:color w:val="002060"/>
                <w:sz w:val="18"/>
                <w:szCs w:val="18"/>
                <w:lang w:eastAsia="en-AU"/>
              </w:rPr>
              <w:t xml:space="preserve">$ </w:t>
            </w:r>
            <w:r>
              <w:rPr>
                <w:noProof/>
              </w:rPr>
              <w:t>5,208,099</w:t>
            </w:r>
          </w:p>
        </w:tc>
        <w:tc>
          <w:tcPr>
            <w:tcW w:w="425" w:type="dxa"/>
          </w:tcPr>
          <w:p w:rsidR="00F14B90" w:rsidRDefault="00F14B90" w:rsidP="00D64F7C">
            <w:pPr>
              <w:spacing w:before="60"/>
              <w:ind w:left="-57"/>
              <w:jc w:val="center"/>
              <w:rPr>
                <w:rFonts w:cs="Helvetica"/>
                <w:bCs/>
                <w:color w:val="002060"/>
                <w:sz w:val="18"/>
                <w:szCs w:val="18"/>
                <w:lang w:eastAsia="en-AU"/>
              </w:rPr>
            </w:pPr>
          </w:p>
        </w:tc>
        <w:tc>
          <w:tcPr>
            <w:tcW w:w="2551" w:type="dxa"/>
          </w:tcPr>
          <w:p w:rsidR="00F14B90" w:rsidRPr="008C18CD" w:rsidRDefault="00F14B90" w:rsidP="00DE48EC">
            <w:pPr>
              <w:spacing w:before="60"/>
              <w:ind w:left="-57"/>
              <w:jc w:val="center"/>
              <w:rPr>
                <w:rFonts w:cs="Helvetica"/>
                <w:bCs/>
                <w:color w:val="002060"/>
                <w:sz w:val="18"/>
                <w:szCs w:val="18"/>
                <w:lang w:eastAsia="en-AU"/>
              </w:rPr>
            </w:pPr>
          </w:p>
        </w:tc>
      </w:tr>
      <w:tr w:rsidR="00F14B90" w:rsidRPr="00713D9B" w:rsidTr="00DE48EC">
        <w:trPr>
          <w:trHeight w:val="353"/>
        </w:trPr>
        <w:tc>
          <w:tcPr>
            <w:tcW w:w="4248" w:type="dxa"/>
            <w:shd w:val="clear" w:color="auto" w:fill="auto"/>
            <w:noWrap/>
          </w:tcPr>
          <w:p w:rsidR="00F14B90" w:rsidRPr="0095594B" w:rsidRDefault="00F14B90" w:rsidP="00BA03B2">
            <w:pPr>
              <w:spacing w:before="60"/>
              <w:ind w:left="-57"/>
              <w:rPr>
                <w:rFonts w:cs="Helvetica"/>
                <w:bCs/>
                <w:color w:val="002060"/>
                <w:sz w:val="18"/>
                <w:szCs w:val="18"/>
                <w:lang w:eastAsia="en-AU"/>
              </w:rPr>
            </w:pPr>
            <w:r>
              <w:rPr>
                <w:rFonts w:cs="Helvetica"/>
                <w:bCs/>
                <w:color w:val="002060"/>
                <w:sz w:val="18"/>
                <w:szCs w:val="18"/>
                <w:lang w:eastAsia="en-AU"/>
              </w:rPr>
              <w:t>Price increase funded from Escalation &amp; Other</w:t>
            </w:r>
          </w:p>
        </w:tc>
        <w:tc>
          <w:tcPr>
            <w:tcW w:w="2410" w:type="dxa"/>
          </w:tcPr>
          <w:p w:rsidR="00F14B90" w:rsidRPr="008C18CD" w:rsidRDefault="00F14B90" w:rsidP="00BA03B2">
            <w:pPr>
              <w:spacing w:before="60"/>
              <w:ind w:left="-57"/>
              <w:jc w:val="right"/>
              <w:rPr>
                <w:rFonts w:cs="Helvetica"/>
                <w:bCs/>
                <w:color w:val="002060"/>
                <w:sz w:val="18"/>
                <w:szCs w:val="18"/>
                <w:lang w:eastAsia="en-AU"/>
              </w:rPr>
            </w:pPr>
            <w:r w:rsidRPr="00A57551">
              <w:rPr>
                <w:rFonts w:cs="Helvetica"/>
                <w:bCs/>
                <w:color w:val="002060"/>
                <w:sz w:val="18"/>
                <w:szCs w:val="18"/>
                <w:lang w:eastAsia="en-AU"/>
              </w:rPr>
              <w:t xml:space="preserve">$ </w:t>
            </w:r>
            <w:r>
              <w:rPr>
                <w:noProof/>
              </w:rPr>
              <w:t>164,017</w:t>
            </w:r>
          </w:p>
        </w:tc>
        <w:tc>
          <w:tcPr>
            <w:tcW w:w="425" w:type="dxa"/>
          </w:tcPr>
          <w:p w:rsidR="00F14B90" w:rsidRDefault="00F14B90" w:rsidP="00D64F7C">
            <w:pPr>
              <w:spacing w:before="60"/>
              <w:ind w:left="-57"/>
              <w:jc w:val="center"/>
              <w:rPr>
                <w:rFonts w:cs="Helvetica"/>
                <w:bCs/>
                <w:color w:val="002060"/>
                <w:sz w:val="18"/>
                <w:szCs w:val="18"/>
                <w:lang w:eastAsia="en-AU"/>
              </w:rPr>
            </w:pPr>
            <w:r>
              <w:rPr>
                <w:rFonts w:cs="Helvetica"/>
                <w:bCs/>
                <w:color w:val="002060"/>
                <w:sz w:val="18"/>
                <w:szCs w:val="18"/>
                <w:lang w:eastAsia="en-AU"/>
              </w:rPr>
              <w:sym w:font="Wingdings" w:char="F0FC"/>
            </w:r>
          </w:p>
        </w:tc>
        <w:tc>
          <w:tcPr>
            <w:tcW w:w="2551" w:type="dxa"/>
          </w:tcPr>
          <w:p w:rsidR="00F14B90" w:rsidRPr="008C18CD" w:rsidRDefault="00F14B90" w:rsidP="00F0404C">
            <w:pPr>
              <w:spacing w:before="60"/>
              <w:ind w:left="-57"/>
              <w:jc w:val="center"/>
              <w:rPr>
                <w:rFonts w:cs="Helvetica"/>
                <w:bCs/>
                <w:color w:val="002060"/>
                <w:sz w:val="18"/>
                <w:szCs w:val="18"/>
                <w:lang w:eastAsia="en-AU"/>
              </w:rPr>
            </w:pPr>
            <w:r>
              <w:rPr>
                <w:rFonts w:cs="Helvetica"/>
                <w:bCs/>
                <w:color w:val="002060"/>
                <w:sz w:val="18"/>
                <w:szCs w:val="18"/>
                <w:lang w:eastAsia="en-AU"/>
              </w:rPr>
              <w:t>IB20-012, IB20-013, IB20-14, IB20-015 &amp; IB20-016</w:t>
            </w:r>
          </w:p>
        </w:tc>
      </w:tr>
      <w:tr w:rsidR="00F14B90" w:rsidRPr="00713D9B" w:rsidTr="00DE48EC">
        <w:trPr>
          <w:trHeight w:val="353"/>
        </w:trPr>
        <w:tc>
          <w:tcPr>
            <w:tcW w:w="4248" w:type="dxa"/>
            <w:shd w:val="clear" w:color="auto" w:fill="auto"/>
            <w:noWrap/>
          </w:tcPr>
          <w:p w:rsidR="00F14B90" w:rsidRPr="0095594B" w:rsidRDefault="00F14B90" w:rsidP="00DE48EC">
            <w:pPr>
              <w:spacing w:before="60"/>
              <w:ind w:left="-57"/>
              <w:rPr>
                <w:rFonts w:cs="Helvetica"/>
                <w:bCs/>
                <w:color w:val="002060"/>
                <w:sz w:val="18"/>
                <w:szCs w:val="18"/>
                <w:lang w:eastAsia="en-AU"/>
              </w:rPr>
            </w:pPr>
            <w:r>
              <w:rPr>
                <w:rFonts w:cs="Helvetica"/>
                <w:bCs/>
                <w:color w:val="002060"/>
                <w:sz w:val="18"/>
                <w:szCs w:val="18"/>
                <w:lang w:eastAsia="en-AU"/>
              </w:rPr>
              <w:t>Volume increase funded from Growth – FY20</w:t>
            </w:r>
          </w:p>
        </w:tc>
        <w:tc>
          <w:tcPr>
            <w:tcW w:w="2410" w:type="dxa"/>
          </w:tcPr>
          <w:p w:rsidR="00F14B90" w:rsidRPr="008C18CD" w:rsidRDefault="00F14B90" w:rsidP="00DD1EBB">
            <w:pPr>
              <w:spacing w:before="60"/>
              <w:ind w:left="-57"/>
              <w:jc w:val="right"/>
              <w:rPr>
                <w:rFonts w:cs="Helvetica"/>
                <w:bCs/>
                <w:color w:val="002060"/>
                <w:sz w:val="18"/>
                <w:szCs w:val="18"/>
                <w:lang w:eastAsia="en-AU"/>
              </w:rPr>
            </w:pPr>
            <w:r>
              <w:rPr>
                <w:rFonts w:cs="Helvetica"/>
                <w:bCs/>
                <w:color w:val="002060"/>
                <w:sz w:val="18"/>
                <w:szCs w:val="18"/>
                <w:lang w:eastAsia="en-AU"/>
              </w:rPr>
              <w:t xml:space="preserve">$ </w:t>
            </w:r>
            <w:r>
              <w:rPr>
                <w:noProof/>
              </w:rPr>
              <w:t>147,280</w:t>
            </w:r>
            <w:r w:rsidRPr="00A57551">
              <w:rPr>
                <w:rFonts w:cs="Helvetica"/>
                <w:bCs/>
                <w:color w:val="002060"/>
                <w:sz w:val="18"/>
                <w:szCs w:val="18"/>
                <w:lang w:eastAsia="en-AU"/>
              </w:rPr>
              <w:t xml:space="preserve"> </w:t>
            </w:r>
          </w:p>
        </w:tc>
        <w:tc>
          <w:tcPr>
            <w:tcW w:w="425" w:type="dxa"/>
          </w:tcPr>
          <w:p w:rsidR="00F14B90" w:rsidRDefault="00F14B90" w:rsidP="00D64F7C">
            <w:pPr>
              <w:spacing w:before="60"/>
              <w:ind w:left="-57"/>
              <w:jc w:val="center"/>
              <w:rPr>
                <w:rFonts w:cs="Helvetica"/>
                <w:bCs/>
                <w:color w:val="002060"/>
                <w:sz w:val="18"/>
                <w:szCs w:val="18"/>
                <w:lang w:eastAsia="en-AU"/>
              </w:rPr>
            </w:pPr>
            <w:r>
              <w:rPr>
                <w:rFonts w:cs="Helvetica"/>
                <w:bCs/>
                <w:color w:val="002060"/>
                <w:sz w:val="18"/>
                <w:szCs w:val="18"/>
                <w:lang w:eastAsia="en-AU"/>
              </w:rPr>
              <w:sym w:font="Wingdings" w:char="F0FC"/>
            </w:r>
          </w:p>
        </w:tc>
        <w:tc>
          <w:tcPr>
            <w:tcW w:w="2551" w:type="dxa"/>
          </w:tcPr>
          <w:p w:rsidR="00F14B90" w:rsidRPr="008C18CD" w:rsidRDefault="00F14B90" w:rsidP="00F0404C">
            <w:pPr>
              <w:spacing w:before="60"/>
              <w:ind w:left="-57"/>
              <w:jc w:val="center"/>
              <w:rPr>
                <w:rFonts w:cs="Helvetica"/>
                <w:bCs/>
                <w:color w:val="002060"/>
                <w:sz w:val="18"/>
                <w:szCs w:val="18"/>
                <w:lang w:eastAsia="en-AU"/>
              </w:rPr>
            </w:pPr>
            <w:r w:rsidRPr="008C18CD">
              <w:rPr>
                <w:rFonts w:cs="Helvetica"/>
                <w:bCs/>
                <w:color w:val="002060"/>
                <w:sz w:val="18"/>
                <w:szCs w:val="18"/>
                <w:lang w:eastAsia="en-AU"/>
              </w:rPr>
              <w:t>IB20-</w:t>
            </w:r>
            <w:r>
              <w:rPr>
                <w:rFonts w:cs="Helvetica"/>
                <w:bCs/>
                <w:color w:val="002060"/>
                <w:sz w:val="18"/>
                <w:szCs w:val="18"/>
                <w:lang w:eastAsia="en-AU"/>
              </w:rPr>
              <w:t>074</w:t>
            </w:r>
          </w:p>
        </w:tc>
      </w:tr>
      <w:tr w:rsidR="00F14B90" w:rsidRPr="00713D9B" w:rsidTr="00DE48EC">
        <w:trPr>
          <w:trHeight w:val="353"/>
        </w:trPr>
        <w:tc>
          <w:tcPr>
            <w:tcW w:w="4248" w:type="dxa"/>
            <w:shd w:val="clear" w:color="auto" w:fill="auto"/>
            <w:noWrap/>
          </w:tcPr>
          <w:p w:rsidR="00F14B90" w:rsidRPr="0095594B" w:rsidRDefault="00F14B90" w:rsidP="009C716A">
            <w:pPr>
              <w:spacing w:before="60"/>
              <w:ind w:left="-57"/>
              <w:rPr>
                <w:rFonts w:cs="Helvetica"/>
                <w:bCs/>
                <w:color w:val="002060"/>
                <w:sz w:val="18"/>
                <w:szCs w:val="18"/>
                <w:lang w:eastAsia="en-AU"/>
              </w:rPr>
            </w:pPr>
            <w:r>
              <w:rPr>
                <w:rFonts w:cs="Helvetica"/>
                <w:bCs/>
                <w:color w:val="002060"/>
                <w:sz w:val="18"/>
                <w:szCs w:val="18"/>
                <w:lang w:eastAsia="en-AU"/>
              </w:rPr>
              <w:t>Volume increase funded from Growth – PY*</w:t>
            </w:r>
          </w:p>
        </w:tc>
        <w:tc>
          <w:tcPr>
            <w:tcW w:w="2410" w:type="dxa"/>
          </w:tcPr>
          <w:p w:rsidR="00F14B90" w:rsidRPr="008C18CD" w:rsidRDefault="00F14B90" w:rsidP="00DD1EBB">
            <w:pPr>
              <w:spacing w:before="60"/>
              <w:ind w:left="-57"/>
              <w:jc w:val="right"/>
              <w:rPr>
                <w:rFonts w:cs="Helvetica"/>
                <w:bCs/>
                <w:color w:val="002060"/>
                <w:sz w:val="18"/>
                <w:szCs w:val="18"/>
                <w:lang w:eastAsia="en-AU"/>
              </w:rPr>
            </w:pPr>
            <w:r w:rsidRPr="00A57551">
              <w:rPr>
                <w:rFonts w:cs="Helvetica"/>
                <w:bCs/>
                <w:color w:val="002060"/>
                <w:sz w:val="18"/>
                <w:szCs w:val="18"/>
                <w:lang w:eastAsia="en-AU"/>
              </w:rPr>
              <w:t xml:space="preserve">$ </w:t>
            </w:r>
            <w:r>
              <w:rPr>
                <w:noProof/>
              </w:rPr>
              <w:t>135,001</w:t>
            </w:r>
          </w:p>
        </w:tc>
        <w:tc>
          <w:tcPr>
            <w:tcW w:w="425" w:type="dxa"/>
          </w:tcPr>
          <w:p w:rsidR="00F14B90" w:rsidRDefault="00F14B90" w:rsidP="00D64F7C">
            <w:pPr>
              <w:spacing w:before="60"/>
              <w:ind w:left="-57"/>
              <w:jc w:val="center"/>
              <w:rPr>
                <w:rFonts w:cs="Helvetica"/>
                <w:bCs/>
                <w:color w:val="002060"/>
                <w:sz w:val="18"/>
                <w:szCs w:val="18"/>
                <w:lang w:eastAsia="en-AU"/>
              </w:rPr>
            </w:pPr>
            <w:r>
              <w:rPr>
                <w:rFonts w:cs="Helvetica"/>
                <w:bCs/>
                <w:color w:val="002060"/>
                <w:sz w:val="18"/>
                <w:szCs w:val="18"/>
                <w:lang w:eastAsia="en-AU"/>
              </w:rPr>
              <w:sym w:font="Wingdings" w:char="F0FC"/>
            </w:r>
          </w:p>
        </w:tc>
        <w:tc>
          <w:tcPr>
            <w:tcW w:w="2551" w:type="dxa"/>
          </w:tcPr>
          <w:p w:rsidR="00F14B90" w:rsidRPr="008C18CD" w:rsidRDefault="00F14B90" w:rsidP="00DE48EC">
            <w:pPr>
              <w:spacing w:before="60"/>
              <w:ind w:left="-57"/>
              <w:jc w:val="center"/>
              <w:rPr>
                <w:rFonts w:cs="Helvetica"/>
                <w:bCs/>
                <w:color w:val="002060"/>
                <w:sz w:val="18"/>
                <w:szCs w:val="18"/>
                <w:lang w:eastAsia="en-AU"/>
              </w:rPr>
            </w:pPr>
            <w:r>
              <w:rPr>
                <w:rFonts w:cs="Helvetica"/>
                <w:bCs/>
                <w:color w:val="002060"/>
                <w:sz w:val="18"/>
                <w:szCs w:val="18"/>
                <w:lang w:eastAsia="en-AU"/>
              </w:rPr>
              <w:t>IB20-002</w:t>
            </w:r>
          </w:p>
        </w:tc>
      </w:tr>
      <w:tr w:rsidR="00F14B90" w:rsidRPr="00713D9B" w:rsidTr="00DE48EC">
        <w:trPr>
          <w:trHeight w:val="353"/>
        </w:trPr>
        <w:tc>
          <w:tcPr>
            <w:tcW w:w="4248" w:type="dxa"/>
            <w:shd w:val="clear" w:color="auto" w:fill="002664"/>
            <w:noWrap/>
          </w:tcPr>
          <w:p w:rsidR="00F14B90" w:rsidRPr="001D5D8F" w:rsidRDefault="00F14B90" w:rsidP="00DE48EC">
            <w:pPr>
              <w:spacing w:before="60"/>
              <w:ind w:left="-57"/>
              <w:rPr>
                <w:rFonts w:cs="Helvetica"/>
                <w:bCs/>
                <w:color w:val="FFFFFF" w:themeColor="background1"/>
                <w:sz w:val="18"/>
                <w:szCs w:val="18"/>
                <w:lang w:eastAsia="en-AU"/>
              </w:rPr>
            </w:pPr>
            <w:r>
              <w:rPr>
                <w:rFonts w:cs="Helvetica"/>
                <w:bCs/>
                <w:color w:val="FFFFFF" w:themeColor="background1"/>
                <w:sz w:val="18"/>
                <w:szCs w:val="18"/>
                <w:lang w:eastAsia="en-AU"/>
              </w:rPr>
              <w:t>FY 20 IntraHealth Base Budget – Escalated</w:t>
            </w:r>
          </w:p>
        </w:tc>
        <w:tc>
          <w:tcPr>
            <w:tcW w:w="2410" w:type="dxa"/>
            <w:shd w:val="clear" w:color="auto" w:fill="002664"/>
          </w:tcPr>
          <w:p w:rsidR="00F14B90" w:rsidRPr="001D5D8F" w:rsidRDefault="00F14B90" w:rsidP="00DE48EC">
            <w:pPr>
              <w:spacing w:before="60"/>
              <w:ind w:left="-57"/>
              <w:jc w:val="right"/>
              <w:rPr>
                <w:rFonts w:cs="Helvetica"/>
                <w:bCs/>
                <w:color w:val="FFFFFF" w:themeColor="background1"/>
                <w:sz w:val="18"/>
                <w:szCs w:val="18"/>
                <w:lang w:eastAsia="en-AU"/>
              </w:rPr>
            </w:pPr>
            <w:r w:rsidRPr="00AA0A1C">
              <w:rPr>
                <w:rFonts w:cs="Helvetica"/>
                <w:b/>
                <w:bCs/>
                <w:color w:val="FFFFFF" w:themeColor="background1"/>
                <w:sz w:val="18"/>
                <w:szCs w:val="18"/>
                <w:lang w:eastAsia="en-AU"/>
              </w:rPr>
              <w:t xml:space="preserve">$ </w:t>
            </w:r>
            <w:r>
              <w:rPr>
                <w:noProof/>
              </w:rPr>
              <w:t>5,654,397</w:t>
            </w:r>
            <w:r w:rsidRPr="00AA0A1C">
              <w:rPr>
                <w:rFonts w:cs="Helvetica"/>
                <w:b/>
                <w:bCs/>
                <w:color w:val="FFFFFF" w:themeColor="background1"/>
                <w:sz w:val="18"/>
                <w:szCs w:val="18"/>
                <w:lang w:eastAsia="en-AU"/>
              </w:rPr>
              <w:t xml:space="preserve"> </w:t>
            </w:r>
          </w:p>
        </w:tc>
        <w:tc>
          <w:tcPr>
            <w:tcW w:w="425" w:type="dxa"/>
            <w:shd w:val="clear" w:color="auto" w:fill="002664"/>
          </w:tcPr>
          <w:p w:rsidR="00F14B90" w:rsidRPr="001D5D8F" w:rsidRDefault="00F14B90" w:rsidP="00DE48EC">
            <w:pPr>
              <w:spacing w:before="60"/>
              <w:ind w:left="-57"/>
              <w:jc w:val="right"/>
              <w:rPr>
                <w:rFonts w:cs="Helvetica"/>
                <w:bCs/>
                <w:color w:val="FFFFFF" w:themeColor="background1"/>
                <w:sz w:val="18"/>
                <w:szCs w:val="18"/>
                <w:lang w:eastAsia="en-AU"/>
              </w:rPr>
            </w:pPr>
          </w:p>
        </w:tc>
        <w:tc>
          <w:tcPr>
            <w:tcW w:w="2551" w:type="dxa"/>
            <w:shd w:val="clear" w:color="auto" w:fill="002664"/>
          </w:tcPr>
          <w:p w:rsidR="00F14B90" w:rsidRPr="001D5D8F" w:rsidRDefault="00F14B90" w:rsidP="00DE48EC">
            <w:pPr>
              <w:spacing w:before="60"/>
              <w:ind w:left="-57"/>
              <w:jc w:val="center"/>
              <w:rPr>
                <w:rFonts w:cs="Helvetica"/>
                <w:bCs/>
                <w:color w:val="FFFFFF" w:themeColor="background1"/>
                <w:sz w:val="18"/>
                <w:szCs w:val="18"/>
                <w:lang w:eastAsia="en-AU"/>
              </w:rPr>
            </w:pPr>
            <w:r>
              <w:rPr>
                <w:rFonts w:cs="Helvetica"/>
                <w:bCs/>
                <w:color w:val="FFFFFF" w:themeColor="background1"/>
                <w:sz w:val="18"/>
                <w:szCs w:val="18"/>
                <w:lang w:eastAsia="en-AU"/>
              </w:rPr>
              <w:t>Bud Ref</w:t>
            </w:r>
          </w:p>
        </w:tc>
      </w:tr>
    </w:tbl>
    <w:p w:rsidR="00F14B90" w:rsidRDefault="00F14B90" w:rsidP="00DE48EC">
      <w:pPr>
        <w:jc w:val="both"/>
        <w:rPr>
          <w:i/>
          <w:sz w:val="20"/>
        </w:rPr>
      </w:pPr>
      <w:r w:rsidRPr="0088693D">
        <w:rPr>
          <w:i/>
          <w:sz w:val="20"/>
        </w:rPr>
        <w:sym w:font="Wingdings" w:char="F0FC"/>
      </w:r>
      <w:r w:rsidRPr="0088693D">
        <w:rPr>
          <w:i/>
          <w:sz w:val="20"/>
        </w:rPr>
        <w:t xml:space="preserve"> Indicates the adjustment has been annualised</w:t>
      </w:r>
    </w:p>
    <w:p w:rsidR="00F14B90" w:rsidRPr="009C716A" w:rsidRDefault="00F14B90" w:rsidP="009C716A">
      <w:pPr>
        <w:jc w:val="both"/>
        <w:rPr>
          <w:i/>
          <w:sz w:val="20"/>
        </w:rPr>
      </w:pPr>
      <w:r w:rsidRPr="009C716A">
        <w:rPr>
          <w:i/>
          <w:sz w:val="20"/>
        </w:rPr>
        <w:t>*</w:t>
      </w:r>
      <w:r>
        <w:rPr>
          <w:i/>
          <w:sz w:val="20"/>
        </w:rPr>
        <w:t xml:space="preserve"> Historically, the starting point for the year on year movement of Intra-Health budgets was the closing forecast of the prior year provided by the shared services entity. This approach failed to take into consideration any gaps between the prior year forecast and the top level budget. An adjustment has been applied to your growth budget to align the prior year forecast and top level budgets for intrahealth. </w:t>
      </w:r>
    </w:p>
    <w:p w:rsidR="00F14B90" w:rsidRDefault="00F14B90" w:rsidP="00DE48EC">
      <w:pPr>
        <w:jc w:val="both"/>
        <w:rPr>
          <w:i/>
          <w:sz w:val="20"/>
        </w:rPr>
      </w:pPr>
    </w:p>
    <w:p w:rsidR="00F14B90" w:rsidRDefault="00F14B90" w:rsidP="00DE48EC">
      <w:pPr>
        <w:pBdr>
          <w:bottom w:val="single" w:sz="4" w:space="0" w:color="auto"/>
        </w:pBdr>
      </w:pPr>
      <w:r>
        <w:t>Breakdown via Intra-Health Type:</w:t>
      </w:r>
    </w:p>
    <w:p w:rsidR="00F14B90" w:rsidRPr="004324BA" w:rsidRDefault="00F14B90" w:rsidP="00DE48EC">
      <w:pPr>
        <w:pBdr>
          <w:bottom w:val="single" w:sz="4" w:space="0" w:color="auto"/>
        </w:pBdr>
        <w:rPr>
          <w:sz w:val="12"/>
        </w:rPr>
      </w:pPr>
    </w:p>
    <w:tbl>
      <w:tblPr>
        <w:tblW w:w="9634"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ayout w:type="fixed"/>
        <w:tblLook w:val="04A0" w:firstRow="1" w:lastRow="0" w:firstColumn="1" w:lastColumn="0" w:noHBand="0" w:noVBand="1"/>
      </w:tblPr>
      <w:tblGrid>
        <w:gridCol w:w="6516"/>
        <w:gridCol w:w="3118"/>
      </w:tblGrid>
      <w:tr w:rsidR="00F14B90" w:rsidRPr="00AA0A1C" w:rsidTr="00611CE9">
        <w:trPr>
          <w:trHeight w:val="353"/>
        </w:trPr>
        <w:tc>
          <w:tcPr>
            <w:tcW w:w="6516" w:type="dxa"/>
            <w:shd w:val="clear" w:color="auto" w:fill="002664"/>
            <w:noWrap/>
          </w:tcPr>
          <w:p w:rsidR="00F14B90" w:rsidRPr="00AA0A1C" w:rsidRDefault="00F14B90" w:rsidP="00611CE9">
            <w:pPr>
              <w:spacing w:before="60"/>
              <w:ind w:left="-57"/>
              <w:rPr>
                <w:rFonts w:cs="Helvetica"/>
                <w:b/>
                <w:bCs/>
                <w:color w:val="FFFFFF" w:themeColor="background1"/>
                <w:sz w:val="18"/>
                <w:szCs w:val="18"/>
                <w:lang w:eastAsia="en-AU"/>
              </w:rPr>
            </w:pPr>
          </w:p>
        </w:tc>
        <w:tc>
          <w:tcPr>
            <w:tcW w:w="3118" w:type="dxa"/>
            <w:shd w:val="clear" w:color="auto" w:fill="002664"/>
          </w:tcPr>
          <w:p w:rsidR="00F14B90" w:rsidRPr="00AA0A1C" w:rsidRDefault="00F14B90" w:rsidP="00611CE9">
            <w:pPr>
              <w:spacing w:before="60"/>
              <w:ind w:left="-57"/>
              <w:jc w:val="center"/>
              <w:rPr>
                <w:rFonts w:cs="Helvetica"/>
                <w:b/>
                <w:bCs/>
                <w:color w:val="FFFFFF" w:themeColor="background1"/>
                <w:sz w:val="18"/>
                <w:szCs w:val="18"/>
                <w:lang w:eastAsia="en-AU"/>
              </w:rPr>
            </w:pPr>
            <w:r>
              <w:rPr>
                <w:rFonts w:cs="Helvetica"/>
                <w:b/>
                <w:bCs/>
                <w:color w:val="FFFFFF" w:themeColor="background1"/>
                <w:sz w:val="18"/>
                <w:szCs w:val="18"/>
                <w:lang w:eastAsia="en-AU"/>
              </w:rPr>
              <w:t>$</w:t>
            </w:r>
          </w:p>
        </w:tc>
      </w:tr>
      <w:tr w:rsidR="00F14B90" w:rsidRPr="00AA0A1C" w:rsidTr="00611CE9">
        <w:trPr>
          <w:trHeight w:val="353"/>
        </w:trPr>
        <w:tc>
          <w:tcPr>
            <w:tcW w:w="6516" w:type="dxa"/>
            <w:shd w:val="clear" w:color="auto" w:fill="auto"/>
            <w:noWrap/>
          </w:tcPr>
          <w:p w:rsidR="00F14B90" w:rsidRPr="000541D3" w:rsidRDefault="00F14B90" w:rsidP="00611CE9">
            <w:pPr>
              <w:rPr>
                <w:rFonts w:cs="Helvetica"/>
                <w:bCs/>
                <w:color w:val="002060"/>
                <w:sz w:val="18"/>
                <w:szCs w:val="18"/>
                <w:lang w:eastAsia="en-AU"/>
              </w:rPr>
            </w:pPr>
            <w:r>
              <w:rPr>
                <w:rFonts w:cs="Helvetica"/>
                <w:bCs/>
                <w:color w:val="002060"/>
                <w:sz w:val="18"/>
                <w:szCs w:val="18"/>
                <w:lang w:eastAsia="en-AU"/>
              </w:rPr>
              <w:t>Ambulance Inter-Hospital Transport</w:t>
            </w:r>
          </w:p>
        </w:tc>
        <w:tc>
          <w:tcPr>
            <w:tcW w:w="3118" w:type="dxa"/>
          </w:tcPr>
          <w:p w:rsidR="00F14B90" w:rsidRPr="00AA0A1C" w:rsidRDefault="00F14B90" w:rsidP="00611CE9">
            <w:pPr>
              <w:spacing w:before="60"/>
              <w:ind w:left="-57"/>
              <w:jc w:val="right"/>
              <w:rPr>
                <w:rFonts w:cs="Helvetica"/>
                <w:bCs/>
                <w:color w:val="002060"/>
                <w:sz w:val="18"/>
                <w:szCs w:val="18"/>
                <w:lang w:eastAsia="en-AU"/>
              </w:rPr>
            </w:pPr>
            <w:r w:rsidRPr="00AA0A1C">
              <w:rPr>
                <w:rFonts w:cs="Helvetica"/>
                <w:bCs/>
                <w:color w:val="002060"/>
                <w:sz w:val="18"/>
                <w:szCs w:val="18"/>
                <w:lang w:eastAsia="en-AU"/>
              </w:rPr>
              <w:t xml:space="preserve">$ </w:t>
            </w:r>
            <w:r>
              <w:rPr>
                <w:noProof/>
              </w:rPr>
              <w:t>1,239,416</w:t>
            </w:r>
          </w:p>
        </w:tc>
      </w:tr>
      <w:tr w:rsidR="00F14B90" w:rsidRPr="00AA0A1C" w:rsidTr="00611CE9">
        <w:trPr>
          <w:trHeight w:val="353"/>
        </w:trPr>
        <w:tc>
          <w:tcPr>
            <w:tcW w:w="6516" w:type="dxa"/>
            <w:shd w:val="clear" w:color="auto" w:fill="auto"/>
            <w:noWrap/>
          </w:tcPr>
          <w:p w:rsidR="00F14B90" w:rsidRPr="000541D3" w:rsidRDefault="00F14B90" w:rsidP="00611CE9">
            <w:pPr>
              <w:rPr>
                <w:rFonts w:cs="Helvetica"/>
                <w:bCs/>
                <w:color w:val="002060"/>
                <w:sz w:val="18"/>
                <w:szCs w:val="18"/>
                <w:lang w:eastAsia="en-AU"/>
              </w:rPr>
            </w:pPr>
            <w:r>
              <w:rPr>
                <w:rFonts w:cs="Helvetica"/>
                <w:bCs/>
                <w:color w:val="002060"/>
                <w:sz w:val="18"/>
                <w:szCs w:val="18"/>
                <w:lang w:eastAsia="en-AU"/>
              </w:rPr>
              <w:t>Ambulance NETS</w:t>
            </w:r>
          </w:p>
        </w:tc>
        <w:tc>
          <w:tcPr>
            <w:tcW w:w="3118" w:type="dxa"/>
          </w:tcPr>
          <w:p w:rsidR="00F14B90" w:rsidRPr="00AA0A1C" w:rsidRDefault="00F14B90" w:rsidP="00611CE9">
            <w:pPr>
              <w:spacing w:before="60"/>
              <w:ind w:left="-57"/>
              <w:jc w:val="right"/>
              <w:rPr>
                <w:rFonts w:cs="Helvetica"/>
                <w:bCs/>
                <w:color w:val="002060"/>
                <w:sz w:val="18"/>
                <w:szCs w:val="18"/>
                <w:lang w:eastAsia="en-AU"/>
              </w:rPr>
            </w:pPr>
            <w:r>
              <w:rPr>
                <w:rFonts w:cs="Helvetica"/>
                <w:bCs/>
                <w:color w:val="002060"/>
                <w:sz w:val="18"/>
                <w:szCs w:val="18"/>
                <w:lang w:eastAsia="en-AU"/>
              </w:rPr>
              <w:t xml:space="preserve">$ </w:t>
            </w:r>
            <w:r>
              <w:rPr>
                <w:noProof/>
              </w:rPr>
              <w:t>35,819</w:t>
            </w:r>
          </w:p>
        </w:tc>
      </w:tr>
      <w:tr w:rsidR="00F14B90" w:rsidRPr="00AA0A1C" w:rsidTr="00611CE9">
        <w:trPr>
          <w:trHeight w:val="353"/>
        </w:trPr>
        <w:tc>
          <w:tcPr>
            <w:tcW w:w="6516" w:type="dxa"/>
            <w:shd w:val="clear" w:color="auto" w:fill="auto"/>
            <w:noWrap/>
          </w:tcPr>
          <w:p w:rsidR="00F14B90" w:rsidRPr="0075542A" w:rsidRDefault="00F14B90" w:rsidP="00611CE9">
            <w:pPr>
              <w:rPr>
                <w:rFonts w:cs="Helvetica"/>
                <w:bCs/>
                <w:color w:val="002060"/>
                <w:sz w:val="18"/>
                <w:szCs w:val="18"/>
                <w:lang w:eastAsia="en-AU"/>
              </w:rPr>
            </w:pPr>
            <w:r>
              <w:rPr>
                <w:rFonts w:cs="Helvetica"/>
                <w:bCs/>
                <w:color w:val="002060"/>
                <w:sz w:val="18"/>
                <w:szCs w:val="18"/>
                <w:lang w:eastAsia="en-AU"/>
              </w:rPr>
              <w:t>HSSG Compacks</w:t>
            </w:r>
          </w:p>
        </w:tc>
        <w:tc>
          <w:tcPr>
            <w:tcW w:w="3118" w:type="dxa"/>
          </w:tcPr>
          <w:p w:rsidR="00F14B90" w:rsidRPr="008C3BFE" w:rsidRDefault="00F14B90" w:rsidP="00611CE9">
            <w:pPr>
              <w:spacing w:before="60"/>
              <w:ind w:left="-57"/>
              <w:jc w:val="right"/>
              <w:rPr>
                <w:rFonts w:cs="Helvetica"/>
                <w:bCs/>
                <w:color w:val="002060"/>
                <w:sz w:val="18"/>
                <w:szCs w:val="18"/>
                <w:lang w:eastAsia="en-AU"/>
              </w:rPr>
            </w:pPr>
            <w:r>
              <w:rPr>
                <w:rFonts w:cs="Helvetica"/>
                <w:bCs/>
                <w:color w:val="002060"/>
                <w:sz w:val="18"/>
                <w:szCs w:val="18"/>
                <w:lang w:eastAsia="en-AU"/>
              </w:rPr>
              <w:t xml:space="preserve"> $ </w:t>
            </w:r>
            <w:r>
              <w:rPr>
                <w:noProof/>
              </w:rPr>
              <w:t>283,510</w:t>
            </w:r>
          </w:p>
        </w:tc>
      </w:tr>
      <w:tr w:rsidR="00F14B90" w:rsidRPr="00AA0A1C" w:rsidTr="00611CE9">
        <w:trPr>
          <w:trHeight w:val="353"/>
        </w:trPr>
        <w:tc>
          <w:tcPr>
            <w:tcW w:w="6516" w:type="dxa"/>
            <w:shd w:val="clear" w:color="auto" w:fill="auto"/>
            <w:noWrap/>
          </w:tcPr>
          <w:p w:rsidR="00F14B90" w:rsidRPr="0075542A" w:rsidRDefault="00F14B90" w:rsidP="00611CE9">
            <w:pPr>
              <w:rPr>
                <w:rFonts w:cs="Helvetica"/>
                <w:bCs/>
                <w:color w:val="002060"/>
                <w:sz w:val="18"/>
                <w:szCs w:val="18"/>
                <w:lang w:eastAsia="en-AU"/>
              </w:rPr>
            </w:pPr>
            <w:r>
              <w:rPr>
                <w:rFonts w:cs="Helvetica"/>
                <w:bCs/>
                <w:color w:val="002060"/>
                <w:sz w:val="18"/>
                <w:szCs w:val="18"/>
                <w:lang w:eastAsia="en-AU"/>
              </w:rPr>
              <w:t>HealthShare NSW Linen</w:t>
            </w:r>
          </w:p>
        </w:tc>
        <w:tc>
          <w:tcPr>
            <w:tcW w:w="3118" w:type="dxa"/>
          </w:tcPr>
          <w:p w:rsidR="00F14B90" w:rsidRPr="008C3BFE" w:rsidRDefault="00F14B90" w:rsidP="00611CE9">
            <w:pPr>
              <w:spacing w:before="60"/>
              <w:ind w:left="-57"/>
              <w:jc w:val="right"/>
              <w:rPr>
                <w:rFonts w:cs="Helvetica"/>
                <w:bCs/>
                <w:color w:val="002060"/>
                <w:sz w:val="18"/>
                <w:szCs w:val="18"/>
                <w:lang w:eastAsia="en-AU"/>
              </w:rPr>
            </w:pPr>
            <w:r>
              <w:rPr>
                <w:rFonts w:cs="Helvetica"/>
                <w:bCs/>
                <w:color w:val="002060"/>
                <w:sz w:val="18"/>
                <w:szCs w:val="18"/>
                <w:lang w:eastAsia="en-AU"/>
              </w:rPr>
              <w:t xml:space="preserve">$ </w:t>
            </w:r>
            <w:r>
              <w:rPr>
                <w:noProof/>
              </w:rPr>
              <w:t>0</w:t>
            </w:r>
          </w:p>
        </w:tc>
      </w:tr>
      <w:tr w:rsidR="00F14B90" w:rsidRPr="00AA0A1C" w:rsidTr="00611CE9">
        <w:trPr>
          <w:trHeight w:val="353"/>
        </w:trPr>
        <w:tc>
          <w:tcPr>
            <w:tcW w:w="6516" w:type="dxa"/>
            <w:shd w:val="clear" w:color="auto" w:fill="auto"/>
            <w:noWrap/>
          </w:tcPr>
          <w:p w:rsidR="00F14B90" w:rsidRPr="0075542A" w:rsidRDefault="00F14B90" w:rsidP="00611CE9">
            <w:pPr>
              <w:rPr>
                <w:rFonts w:cs="Helvetica"/>
                <w:bCs/>
                <w:color w:val="002060"/>
                <w:sz w:val="18"/>
                <w:szCs w:val="18"/>
                <w:lang w:eastAsia="en-AU"/>
              </w:rPr>
            </w:pPr>
            <w:r>
              <w:rPr>
                <w:rFonts w:cs="Helvetica"/>
                <w:bCs/>
                <w:color w:val="002060"/>
                <w:sz w:val="18"/>
                <w:szCs w:val="18"/>
                <w:lang w:eastAsia="en-AU"/>
              </w:rPr>
              <w:t>HealthShare NSW Warehousing &amp; Service Centres</w:t>
            </w:r>
          </w:p>
        </w:tc>
        <w:tc>
          <w:tcPr>
            <w:tcW w:w="3118" w:type="dxa"/>
          </w:tcPr>
          <w:p w:rsidR="00F14B90" w:rsidRPr="008C3BFE" w:rsidRDefault="00F14B90" w:rsidP="00611CE9">
            <w:pPr>
              <w:spacing w:before="60"/>
              <w:ind w:left="-57"/>
              <w:jc w:val="right"/>
              <w:rPr>
                <w:rFonts w:cs="Helvetica"/>
                <w:bCs/>
                <w:color w:val="002060"/>
                <w:sz w:val="18"/>
                <w:szCs w:val="18"/>
                <w:lang w:eastAsia="en-AU"/>
              </w:rPr>
            </w:pPr>
            <w:r>
              <w:rPr>
                <w:rFonts w:cs="Helvetica"/>
                <w:bCs/>
                <w:color w:val="002060"/>
                <w:sz w:val="18"/>
                <w:szCs w:val="18"/>
                <w:lang w:eastAsia="en-AU"/>
              </w:rPr>
              <w:t xml:space="preserve">$ </w:t>
            </w:r>
            <w:r>
              <w:rPr>
                <w:noProof/>
              </w:rPr>
              <w:t>407,781</w:t>
            </w:r>
          </w:p>
        </w:tc>
      </w:tr>
      <w:tr w:rsidR="00F14B90" w:rsidRPr="00AA0A1C" w:rsidTr="00611CE9">
        <w:trPr>
          <w:trHeight w:val="353"/>
        </w:trPr>
        <w:tc>
          <w:tcPr>
            <w:tcW w:w="6516" w:type="dxa"/>
            <w:shd w:val="clear" w:color="auto" w:fill="auto"/>
            <w:noWrap/>
          </w:tcPr>
          <w:p w:rsidR="00F14B90" w:rsidRPr="0075542A" w:rsidRDefault="00F14B90" w:rsidP="00611CE9">
            <w:pPr>
              <w:rPr>
                <w:rFonts w:cs="Helvetica"/>
                <w:bCs/>
                <w:color w:val="002060"/>
                <w:sz w:val="18"/>
                <w:szCs w:val="18"/>
                <w:lang w:eastAsia="en-AU"/>
              </w:rPr>
            </w:pPr>
            <w:r>
              <w:rPr>
                <w:rFonts w:cs="Helvetica"/>
                <w:bCs/>
                <w:color w:val="002060"/>
                <w:sz w:val="18"/>
                <w:szCs w:val="18"/>
                <w:lang w:eastAsia="en-AU"/>
              </w:rPr>
              <w:t>HealthShare NSW Cleaning &amp; Hotel Services</w:t>
            </w:r>
          </w:p>
        </w:tc>
        <w:tc>
          <w:tcPr>
            <w:tcW w:w="3118" w:type="dxa"/>
          </w:tcPr>
          <w:p w:rsidR="00F14B90" w:rsidRPr="008C3BFE" w:rsidRDefault="00F14B90" w:rsidP="00611CE9">
            <w:pPr>
              <w:spacing w:before="60"/>
              <w:ind w:left="-57"/>
              <w:jc w:val="right"/>
              <w:rPr>
                <w:rFonts w:cs="Helvetica"/>
                <w:bCs/>
                <w:color w:val="002060"/>
                <w:sz w:val="18"/>
                <w:szCs w:val="18"/>
                <w:lang w:eastAsia="en-AU"/>
              </w:rPr>
            </w:pPr>
            <w:r>
              <w:rPr>
                <w:rFonts w:cs="Helvetica"/>
                <w:bCs/>
                <w:color w:val="002060"/>
                <w:sz w:val="18"/>
                <w:szCs w:val="18"/>
                <w:lang w:eastAsia="en-AU"/>
              </w:rPr>
              <w:t xml:space="preserve">$ </w:t>
            </w:r>
            <w:r>
              <w:rPr>
                <w:noProof/>
              </w:rPr>
              <w:t>0</w:t>
            </w:r>
          </w:p>
        </w:tc>
      </w:tr>
      <w:tr w:rsidR="00F14B90" w:rsidRPr="00AA0A1C" w:rsidTr="00611CE9">
        <w:trPr>
          <w:trHeight w:val="353"/>
        </w:trPr>
        <w:tc>
          <w:tcPr>
            <w:tcW w:w="6516" w:type="dxa"/>
            <w:shd w:val="clear" w:color="auto" w:fill="auto"/>
            <w:noWrap/>
          </w:tcPr>
          <w:p w:rsidR="00F14B90" w:rsidRPr="0075542A" w:rsidRDefault="00F14B90" w:rsidP="00611CE9">
            <w:pPr>
              <w:rPr>
                <w:rFonts w:cs="Helvetica"/>
                <w:bCs/>
                <w:color w:val="002060"/>
                <w:sz w:val="18"/>
                <w:szCs w:val="18"/>
                <w:lang w:eastAsia="en-AU"/>
              </w:rPr>
            </w:pPr>
            <w:r>
              <w:rPr>
                <w:rFonts w:cs="Helvetica"/>
                <w:bCs/>
                <w:color w:val="002060"/>
                <w:sz w:val="18"/>
                <w:szCs w:val="18"/>
                <w:lang w:eastAsia="en-AU"/>
              </w:rPr>
              <w:t>HealthShare PTS Hub</w:t>
            </w:r>
          </w:p>
        </w:tc>
        <w:tc>
          <w:tcPr>
            <w:tcW w:w="3118" w:type="dxa"/>
          </w:tcPr>
          <w:p w:rsidR="00F14B90" w:rsidRPr="008C3BFE" w:rsidRDefault="00F14B90" w:rsidP="00611CE9">
            <w:pPr>
              <w:spacing w:before="60"/>
              <w:ind w:left="-57"/>
              <w:jc w:val="right"/>
              <w:rPr>
                <w:rFonts w:cs="Helvetica"/>
                <w:bCs/>
                <w:color w:val="002060"/>
                <w:sz w:val="18"/>
                <w:szCs w:val="18"/>
                <w:lang w:eastAsia="en-AU"/>
              </w:rPr>
            </w:pPr>
            <w:r>
              <w:rPr>
                <w:rFonts w:cs="Helvetica"/>
                <w:bCs/>
                <w:color w:val="002060"/>
                <w:sz w:val="18"/>
                <w:szCs w:val="18"/>
                <w:lang w:eastAsia="en-AU"/>
              </w:rPr>
              <w:t xml:space="preserve">$ </w:t>
            </w:r>
            <w:r>
              <w:rPr>
                <w:noProof/>
              </w:rPr>
              <w:t>0</w:t>
            </w:r>
          </w:p>
        </w:tc>
      </w:tr>
      <w:tr w:rsidR="00F14B90" w:rsidRPr="00AA0A1C" w:rsidTr="00611CE9">
        <w:trPr>
          <w:trHeight w:val="353"/>
        </w:trPr>
        <w:tc>
          <w:tcPr>
            <w:tcW w:w="6516" w:type="dxa"/>
            <w:shd w:val="clear" w:color="auto" w:fill="auto"/>
            <w:noWrap/>
          </w:tcPr>
          <w:p w:rsidR="00F14B90" w:rsidRPr="0075542A" w:rsidRDefault="00F14B90" w:rsidP="00611CE9">
            <w:pPr>
              <w:rPr>
                <w:rFonts w:cs="Helvetica"/>
                <w:bCs/>
                <w:color w:val="002060"/>
                <w:sz w:val="18"/>
                <w:szCs w:val="18"/>
                <w:lang w:eastAsia="en-AU"/>
              </w:rPr>
            </w:pPr>
            <w:r>
              <w:rPr>
                <w:rFonts w:cs="Helvetica"/>
                <w:bCs/>
                <w:color w:val="002060"/>
                <w:sz w:val="18"/>
                <w:szCs w:val="18"/>
                <w:lang w:eastAsia="en-AU"/>
              </w:rPr>
              <w:t>HealthShare PTS Fleet</w:t>
            </w:r>
          </w:p>
        </w:tc>
        <w:tc>
          <w:tcPr>
            <w:tcW w:w="3118" w:type="dxa"/>
          </w:tcPr>
          <w:p w:rsidR="00F14B90" w:rsidRPr="008C3BFE" w:rsidRDefault="00F14B90" w:rsidP="00611CE9">
            <w:pPr>
              <w:spacing w:before="60"/>
              <w:ind w:left="-57"/>
              <w:jc w:val="right"/>
              <w:rPr>
                <w:rFonts w:cs="Helvetica"/>
                <w:bCs/>
                <w:color w:val="002060"/>
                <w:sz w:val="18"/>
                <w:szCs w:val="18"/>
                <w:lang w:eastAsia="en-AU"/>
              </w:rPr>
            </w:pPr>
            <w:r>
              <w:rPr>
                <w:rFonts w:cs="Helvetica"/>
                <w:bCs/>
                <w:color w:val="002060"/>
                <w:sz w:val="18"/>
                <w:szCs w:val="18"/>
                <w:lang w:eastAsia="en-AU"/>
              </w:rPr>
              <w:t xml:space="preserve">$ </w:t>
            </w:r>
            <w:r>
              <w:rPr>
                <w:noProof/>
              </w:rPr>
              <w:t>0</w:t>
            </w:r>
          </w:p>
        </w:tc>
      </w:tr>
      <w:tr w:rsidR="00F14B90" w:rsidRPr="00AA0A1C" w:rsidTr="00611CE9">
        <w:trPr>
          <w:trHeight w:val="353"/>
        </w:trPr>
        <w:tc>
          <w:tcPr>
            <w:tcW w:w="6516" w:type="dxa"/>
            <w:shd w:val="clear" w:color="auto" w:fill="auto"/>
            <w:noWrap/>
          </w:tcPr>
          <w:p w:rsidR="00F14B90" w:rsidRPr="0075542A" w:rsidRDefault="00F14B90" w:rsidP="00611CE9">
            <w:pPr>
              <w:rPr>
                <w:rFonts w:cs="Helvetica"/>
                <w:bCs/>
                <w:color w:val="002060"/>
                <w:sz w:val="18"/>
                <w:szCs w:val="18"/>
                <w:lang w:eastAsia="en-AU"/>
              </w:rPr>
            </w:pPr>
            <w:r>
              <w:rPr>
                <w:rFonts w:cs="Helvetica"/>
                <w:bCs/>
                <w:color w:val="002060"/>
                <w:sz w:val="18"/>
                <w:szCs w:val="18"/>
                <w:lang w:eastAsia="en-AU"/>
              </w:rPr>
              <w:t>HealthShare Enable</w:t>
            </w:r>
          </w:p>
        </w:tc>
        <w:tc>
          <w:tcPr>
            <w:tcW w:w="3118" w:type="dxa"/>
          </w:tcPr>
          <w:p w:rsidR="00F14B90" w:rsidRPr="008C3BFE" w:rsidRDefault="00F14B90" w:rsidP="00611CE9">
            <w:pPr>
              <w:spacing w:before="60"/>
              <w:ind w:left="-57"/>
              <w:jc w:val="right"/>
              <w:rPr>
                <w:rFonts w:cs="Helvetica"/>
                <w:bCs/>
                <w:color w:val="002060"/>
                <w:sz w:val="18"/>
                <w:szCs w:val="18"/>
                <w:lang w:eastAsia="en-AU"/>
              </w:rPr>
            </w:pPr>
            <w:r>
              <w:rPr>
                <w:rFonts w:cs="Helvetica"/>
                <w:bCs/>
                <w:color w:val="002060"/>
                <w:sz w:val="18"/>
                <w:szCs w:val="18"/>
                <w:lang w:eastAsia="en-AU"/>
              </w:rPr>
              <w:t xml:space="preserve">$ </w:t>
            </w:r>
            <w:r>
              <w:rPr>
                <w:noProof/>
              </w:rPr>
              <w:t>209,593</w:t>
            </w:r>
          </w:p>
        </w:tc>
      </w:tr>
      <w:tr w:rsidR="00F14B90" w:rsidRPr="00AA0A1C" w:rsidTr="00611CE9">
        <w:trPr>
          <w:trHeight w:val="353"/>
        </w:trPr>
        <w:tc>
          <w:tcPr>
            <w:tcW w:w="6516" w:type="dxa"/>
            <w:shd w:val="clear" w:color="auto" w:fill="auto"/>
            <w:noWrap/>
          </w:tcPr>
          <w:p w:rsidR="00F14B90" w:rsidRPr="0075542A" w:rsidRDefault="00F14B90" w:rsidP="00611CE9">
            <w:pPr>
              <w:rPr>
                <w:rFonts w:cs="Helvetica"/>
                <w:bCs/>
                <w:color w:val="002060"/>
                <w:sz w:val="18"/>
                <w:szCs w:val="18"/>
                <w:lang w:eastAsia="en-AU"/>
              </w:rPr>
            </w:pPr>
            <w:r>
              <w:rPr>
                <w:rFonts w:cs="Helvetica"/>
                <w:bCs/>
                <w:color w:val="002060"/>
                <w:sz w:val="18"/>
                <w:szCs w:val="18"/>
                <w:lang w:eastAsia="en-AU"/>
              </w:rPr>
              <w:t>Cancer Institute of NSW</w:t>
            </w:r>
          </w:p>
        </w:tc>
        <w:tc>
          <w:tcPr>
            <w:tcW w:w="3118" w:type="dxa"/>
          </w:tcPr>
          <w:p w:rsidR="00F14B90" w:rsidRPr="008C3BFE" w:rsidRDefault="00F14B90" w:rsidP="00611CE9">
            <w:pPr>
              <w:spacing w:before="60"/>
              <w:ind w:left="-57"/>
              <w:jc w:val="right"/>
              <w:rPr>
                <w:rFonts w:cs="Helvetica"/>
                <w:bCs/>
                <w:color w:val="002060"/>
                <w:sz w:val="18"/>
                <w:szCs w:val="18"/>
                <w:lang w:eastAsia="en-AU"/>
              </w:rPr>
            </w:pPr>
            <w:r>
              <w:rPr>
                <w:rFonts w:cs="Helvetica"/>
                <w:bCs/>
                <w:color w:val="002060"/>
                <w:sz w:val="18"/>
                <w:szCs w:val="18"/>
                <w:lang w:eastAsia="en-AU"/>
              </w:rPr>
              <w:t xml:space="preserve">$ </w:t>
            </w:r>
            <w:r>
              <w:rPr>
                <w:noProof/>
              </w:rPr>
              <w:t>-352,250</w:t>
            </w:r>
          </w:p>
        </w:tc>
      </w:tr>
      <w:tr w:rsidR="00F14B90" w:rsidRPr="00AA0A1C" w:rsidTr="00611CE9">
        <w:trPr>
          <w:trHeight w:val="353"/>
        </w:trPr>
        <w:tc>
          <w:tcPr>
            <w:tcW w:w="6516" w:type="dxa"/>
            <w:shd w:val="clear" w:color="auto" w:fill="auto"/>
            <w:noWrap/>
          </w:tcPr>
          <w:p w:rsidR="00F14B90" w:rsidRPr="000541D3" w:rsidRDefault="00F14B90" w:rsidP="00611CE9">
            <w:pPr>
              <w:rPr>
                <w:rFonts w:cs="Helvetica"/>
                <w:bCs/>
                <w:color w:val="002060"/>
                <w:sz w:val="18"/>
                <w:szCs w:val="18"/>
                <w:lang w:eastAsia="en-AU"/>
              </w:rPr>
            </w:pPr>
            <w:r>
              <w:rPr>
                <w:rFonts w:cs="Helvetica"/>
                <w:bCs/>
                <w:color w:val="002060"/>
                <w:sz w:val="18"/>
                <w:szCs w:val="18"/>
                <w:lang w:eastAsia="en-AU"/>
              </w:rPr>
              <w:t>eHealth</w:t>
            </w:r>
          </w:p>
        </w:tc>
        <w:tc>
          <w:tcPr>
            <w:tcW w:w="3118" w:type="dxa"/>
          </w:tcPr>
          <w:p w:rsidR="00F14B90" w:rsidRPr="008C3BFE" w:rsidRDefault="00F14B90" w:rsidP="00611CE9">
            <w:pPr>
              <w:spacing w:before="60"/>
              <w:ind w:left="-57"/>
              <w:jc w:val="right"/>
              <w:rPr>
                <w:rFonts w:cs="Helvetica"/>
                <w:bCs/>
                <w:color w:val="002060"/>
                <w:sz w:val="18"/>
                <w:szCs w:val="18"/>
                <w:lang w:eastAsia="en-AU"/>
              </w:rPr>
            </w:pPr>
            <w:r w:rsidRPr="008C3BFE">
              <w:rPr>
                <w:rFonts w:cs="Helvetica"/>
                <w:bCs/>
                <w:color w:val="002060"/>
                <w:sz w:val="18"/>
                <w:szCs w:val="18"/>
                <w:lang w:eastAsia="en-AU"/>
              </w:rPr>
              <w:t xml:space="preserve">$ </w:t>
            </w:r>
            <w:r>
              <w:rPr>
                <w:noProof/>
              </w:rPr>
              <w:t>2,526,192</w:t>
            </w:r>
          </w:p>
        </w:tc>
      </w:tr>
      <w:tr w:rsidR="00F14B90" w:rsidRPr="00AA0A1C" w:rsidTr="00611CE9">
        <w:trPr>
          <w:trHeight w:val="353"/>
        </w:trPr>
        <w:tc>
          <w:tcPr>
            <w:tcW w:w="6516" w:type="dxa"/>
            <w:shd w:val="clear" w:color="auto" w:fill="auto"/>
            <w:noWrap/>
          </w:tcPr>
          <w:p w:rsidR="00F14B90" w:rsidRPr="000541D3" w:rsidRDefault="00F14B90" w:rsidP="00611CE9">
            <w:pPr>
              <w:rPr>
                <w:rFonts w:cs="Helvetica"/>
                <w:bCs/>
                <w:color w:val="002060"/>
                <w:sz w:val="18"/>
                <w:szCs w:val="18"/>
                <w:lang w:eastAsia="en-AU"/>
              </w:rPr>
            </w:pPr>
            <w:r>
              <w:rPr>
                <w:rFonts w:cs="Helvetica"/>
                <w:bCs/>
                <w:color w:val="002060"/>
                <w:sz w:val="18"/>
                <w:szCs w:val="18"/>
                <w:lang w:eastAsia="en-AU"/>
              </w:rPr>
              <w:t>NSW Health Pathology</w:t>
            </w:r>
          </w:p>
        </w:tc>
        <w:tc>
          <w:tcPr>
            <w:tcW w:w="3118" w:type="dxa"/>
          </w:tcPr>
          <w:p w:rsidR="00F14B90" w:rsidRPr="00267A85" w:rsidRDefault="00F14B90" w:rsidP="00611CE9">
            <w:pPr>
              <w:spacing w:before="60"/>
              <w:ind w:left="-57"/>
              <w:jc w:val="right"/>
              <w:rPr>
                <w:rFonts w:cs="Helvetica"/>
                <w:bCs/>
                <w:color w:val="002060"/>
                <w:sz w:val="18"/>
                <w:szCs w:val="18"/>
                <w:lang w:eastAsia="en-AU"/>
              </w:rPr>
            </w:pPr>
            <w:r w:rsidRPr="008C3BFE">
              <w:rPr>
                <w:rFonts w:cs="Helvetica"/>
                <w:bCs/>
                <w:color w:val="002060"/>
                <w:sz w:val="18"/>
                <w:szCs w:val="18"/>
                <w:lang w:eastAsia="en-AU"/>
              </w:rPr>
              <w:t xml:space="preserve">$ </w:t>
            </w:r>
            <w:r>
              <w:rPr>
                <w:noProof/>
              </w:rPr>
              <w:t>1,299,284</w:t>
            </w:r>
          </w:p>
        </w:tc>
      </w:tr>
      <w:tr w:rsidR="00F14B90" w:rsidRPr="00AA0A1C" w:rsidTr="00611CE9">
        <w:trPr>
          <w:trHeight w:val="353"/>
        </w:trPr>
        <w:tc>
          <w:tcPr>
            <w:tcW w:w="6516" w:type="dxa"/>
            <w:shd w:val="clear" w:color="auto" w:fill="002664"/>
            <w:noWrap/>
          </w:tcPr>
          <w:p w:rsidR="00F14B90" w:rsidRDefault="00F14B90" w:rsidP="00611CE9">
            <w:pPr>
              <w:spacing w:before="60"/>
              <w:ind w:left="-57"/>
              <w:rPr>
                <w:rFonts w:cs="Helvetica"/>
                <w:b/>
                <w:bCs/>
                <w:color w:val="FFFFFF" w:themeColor="background1"/>
                <w:sz w:val="18"/>
                <w:szCs w:val="18"/>
                <w:lang w:eastAsia="en-AU"/>
              </w:rPr>
            </w:pPr>
            <w:r>
              <w:rPr>
                <w:rFonts w:cs="Helvetica"/>
                <w:b/>
                <w:bCs/>
                <w:color w:val="FFFFFF" w:themeColor="background1"/>
                <w:sz w:val="18"/>
                <w:szCs w:val="18"/>
                <w:lang w:eastAsia="en-AU"/>
              </w:rPr>
              <w:t>Total IntraHealth Charges</w:t>
            </w:r>
          </w:p>
        </w:tc>
        <w:tc>
          <w:tcPr>
            <w:tcW w:w="3118" w:type="dxa"/>
            <w:shd w:val="clear" w:color="auto" w:fill="002664"/>
          </w:tcPr>
          <w:p w:rsidR="00F14B90" w:rsidRPr="00AA0A1C" w:rsidRDefault="00F14B90" w:rsidP="00611CE9">
            <w:pPr>
              <w:spacing w:before="60"/>
              <w:ind w:left="-57"/>
              <w:jc w:val="right"/>
              <w:rPr>
                <w:rFonts w:cs="Helvetica"/>
                <w:b/>
                <w:bCs/>
                <w:color w:val="FFFFFF" w:themeColor="background1"/>
                <w:sz w:val="18"/>
                <w:szCs w:val="18"/>
                <w:lang w:eastAsia="en-AU"/>
              </w:rPr>
            </w:pPr>
            <w:r w:rsidRPr="00AA0A1C">
              <w:rPr>
                <w:rFonts w:cs="Helvetica"/>
                <w:b/>
                <w:bCs/>
                <w:color w:val="FFFFFF" w:themeColor="background1"/>
                <w:sz w:val="18"/>
                <w:szCs w:val="18"/>
                <w:lang w:eastAsia="en-AU"/>
              </w:rPr>
              <w:t xml:space="preserve">$ </w:t>
            </w:r>
            <w:r>
              <w:rPr>
                <w:noProof/>
              </w:rPr>
              <w:t>5,654,397</w:t>
            </w:r>
          </w:p>
        </w:tc>
      </w:tr>
    </w:tbl>
    <w:p w:rsidR="00F14B90" w:rsidRDefault="00F14B90" w:rsidP="000541D3">
      <w:pPr>
        <w:jc w:val="both"/>
      </w:pPr>
    </w:p>
    <w:p w:rsidR="00F14B90" w:rsidRDefault="00F14B90" w:rsidP="000541D3">
      <w:pPr>
        <w:jc w:val="both"/>
      </w:pPr>
      <w:r>
        <w:t xml:space="preserve">There will be variances between Part 3 of your Schedule C, due to more recent data being used in the table above and the values above do not include GST where the service is deemed a taxable supply. </w:t>
      </w:r>
    </w:p>
    <w:p w:rsidR="00F14B90" w:rsidRDefault="00F14B90" w:rsidP="000541D3">
      <w:pPr>
        <w:jc w:val="both"/>
      </w:pPr>
      <w:r>
        <w:t>An update to Part 3 will be issued early in the new financial year.</w:t>
      </w:r>
    </w:p>
    <w:p w:rsidR="00F14B90" w:rsidRDefault="00F14B90" w:rsidP="000541D3">
      <w:pPr>
        <w:jc w:val="both"/>
      </w:pPr>
      <w:r>
        <w:t>For further information, please refer to the IntraHealth schedules (to be distributed soon).</w:t>
      </w:r>
    </w:p>
    <w:p w:rsidR="00F14B90" w:rsidRDefault="00F14B90" w:rsidP="000541D3">
      <w:pPr>
        <w:jc w:val="both"/>
      </w:pPr>
    </w:p>
    <w:p w:rsidR="00F14B90" w:rsidRDefault="00F14B90" w:rsidP="000541D3">
      <w:pPr>
        <w:jc w:val="both"/>
      </w:pPr>
    </w:p>
    <w:p w:rsidR="00F14B90" w:rsidRDefault="00F14B90">
      <w:pPr>
        <w:spacing w:before="0"/>
      </w:pPr>
      <w:r>
        <w:br w:type="page"/>
      </w:r>
    </w:p>
    <w:p w:rsidR="00F14B90" w:rsidRDefault="00F14B90" w:rsidP="00756AA9">
      <w:pPr>
        <w:pBdr>
          <w:bottom w:val="single" w:sz="6" w:space="1" w:color="auto"/>
        </w:pBdr>
        <w:rPr>
          <w:b/>
          <w:color w:val="002664"/>
          <w:sz w:val="36"/>
        </w:rPr>
      </w:pPr>
      <w:r>
        <w:rPr>
          <w:b/>
          <w:color w:val="002664"/>
          <w:sz w:val="36"/>
        </w:rPr>
        <w:lastRenderedPageBreak/>
        <w:t>Own Sourced Revenue</w:t>
      </w:r>
    </w:p>
    <w:p w:rsidR="00F14B90" w:rsidRPr="005168FF" w:rsidRDefault="00F14B90" w:rsidP="00756AA9">
      <w:pPr>
        <w:jc w:val="center"/>
        <w:rPr>
          <w:b/>
          <w:color w:val="002664"/>
          <w:sz w:val="14"/>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98"/>
      </w:tblGrid>
      <w:tr w:rsidR="00F14B90" w:rsidTr="00756AA9">
        <w:trPr>
          <w:trHeight w:val="3580"/>
        </w:trPr>
        <w:tc>
          <w:tcPr>
            <w:tcW w:w="5387" w:type="dxa"/>
          </w:tcPr>
          <w:p w:rsidR="00F14B90" w:rsidRDefault="00F14B90" w:rsidP="00756AA9">
            <w:pPr>
              <w:jc w:val="both"/>
            </w:pPr>
            <w:r w:rsidRPr="0021423B">
              <w:rPr>
                <w:b/>
                <w:noProof/>
                <w:sz w:val="48"/>
                <w:lang w:eastAsia="en-AU"/>
              </w:rPr>
              <mc:AlternateContent>
                <mc:Choice Requires="wps">
                  <w:drawing>
                    <wp:anchor distT="0" distB="0" distL="114300" distR="114300" simplePos="0" relativeHeight="251741184" behindDoc="1" locked="0" layoutInCell="1" allowOverlap="1" wp14:anchorId="56880B66" wp14:editId="3C2A1D66">
                      <wp:simplePos x="0" y="0"/>
                      <wp:positionH relativeFrom="page">
                        <wp:posOffset>3422142</wp:posOffset>
                      </wp:positionH>
                      <wp:positionV relativeFrom="paragraph">
                        <wp:posOffset>77978</wp:posOffset>
                      </wp:positionV>
                      <wp:extent cx="2688209" cy="2313432"/>
                      <wp:effectExtent l="0" t="0" r="17145" b="10795"/>
                      <wp:wrapNone/>
                      <wp:docPr id="174" name="Rounded Rectangle 174"/>
                      <wp:cNvGraphicFramePr/>
                      <a:graphic xmlns:a="http://schemas.openxmlformats.org/drawingml/2006/main">
                        <a:graphicData uri="http://schemas.microsoft.com/office/word/2010/wordprocessingShape">
                          <wps:wsp>
                            <wps:cNvSpPr/>
                            <wps:spPr>
                              <a:xfrm>
                                <a:off x="0" y="0"/>
                                <a:ext cx="2688209" cy="2313432"/>
                              </a:xfrm>
                              <a:prstGeom prst="roundRect">
                                <a:avLst/>
                              </a:prstGeom>
                              <a:solidFill>
                                <a:srgbClr val="002664"/>
                              </a:solidFill>
                              <a:ln>
                                <a:solidFill>
                                  <a:srgbClr val="00266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4B90" w:rsidRPr="003379C3" w:rsidRDefault="00F14B90" w:rsidP="00756AA9">
                                  <w:pPr>
                                    <w:pStyle w:val="Title"/>
                                    <w:jc w:val="right"/>
                                    <w:outlineLvl w:val="0"/>
                                    <w:rPr>
                                      <w:bCs/>
                                      <w:color w:val="92D050"/>
                                      <w:sz w:val="28"/>
                                    </w:rPr>
                                  </w:pPr>
                                  <w:r w:rsidRPr="003379C3">
                                    <w:rPr>
                                      <w:bCs/>
                                      <w:color w:val="92D050"/>
                                      <w:sz w:val="28"/>
                                    </w:rPr>
                                    <w:t>BUDGET SNAPSHOT</w:t>
                                  </w:r>
                                </w:p>
                                <w:p w:rsidR="00F14B90" w:rsidRPr="000832A2" w:rsidRDefault="00F14B90" w:rsidP="00756AA9">
                                  <w:pPr>
                                    <w:pStyle w:val="Title"/>
                                    <w:jc w:val="right"/>
                                    <w:outlineLvl w:val="0"/>
                                    <w:rPr>
                                      <w:b w:val="0"/>
                                      <w:bCs/>
                                      <w:color w:val="FFFFFF" w:themeColor="background1"/>
                                      <w:sz w:val="28"/>
                                    </w:rPr>
                                  </w:pPr>
                                  <w:r w:rsidRPr="000832A2">
                                    <w:rPr>
                                      <w:b w:val="0"/>
                                      <w:bCs/>
                                      <w:color w:val="FFFFFF" w:themeColor="background1"/>
                                      <w:sz w:val="28"/>
                                    </w:rPr>
                                    <w:t>2019/20 Initial Budget Allocation</w:t>
                                  </w:r>
                                </w:p>
                                <w:p w:rsidR="00F14B90" w:rsidRPr="000832A2" w:rsidRDefault="00F14B90" w:rsidP="00756AA9">
                                  <w:pPr>
                                    <w:pStyle w:val="Title"/>
                                    <w:jc w:val="right"/>
                                    <w:outlineLvl w:val="0"/>
                                    <w:rPr>
                                      <w:bCs/>
                                      <w:color w:val="FFFFFF" w:themeColor="background1"/>
                                      <w:sz w:val="28"/>
                                    </w:rPr>
                                  </w:pPr>
                                  <w:r w:rsidRPr="000832A2">
                                    <w:rPr>
                                      <w:bCs/>
                                      <w:color w:val="FFFFFF" w:themeColor="background1"/>
                                      <w:sz w:val="28"/>
                                    </w:rPr>
                                    <w:t>$</w:t>
                                  </w:r>
                                  <w:r>
                                    <w:rPr>
                                      <w:rFonts w:cs="Times New Roman"/>
                                      <w:noProof/>
                                    </w:rPr>
                                    <w:t>17,096,520</w:t>
                                  </w:r>
                                </w:p>
                                <w:p w:rsidR="00F14B90" w:rsidRPr="000832A2" w:rsidRDefault="00F14B90" w:rsidP="00756AA9">
                                  <w:pPr>
                                    <w:pStyle w:val="Title"/>
                                    <w:jc w:val="right"/>
                                    <w:outlineLvl w:val="0"/>
                                    <w:rPr>
                                      <w:b w:val="0"/>
                                      <w:bCs/>
                                      <w:color w:val="FFFFFF" w:themeColor="background1"/>
                                      <w:sz w:val="28"/>
                                    </w:rPr>
                                  </w:pPr>
                                  <w:r w:rsidRPr="000832A2">
                                    <w:rPr>
                                      <w:b w:val="0"/>
                                      <w:bCs/>
                                      <w:color w:val="FFFFFF" w:themeColor="background1"/>
                                      <w:sz w:val="28"/>
                                    </w:rPr>
                                    <w:t>An increase of</w:t>
                                  </w:r>
                                </w:p>
                                <w:p w:rsidR="00F14B90" w:rsidRPr="000832A2" w:rsidRDefault="00F14B90" w:rsidP="00756AA9">
                                  <w:pPr>
                                    <w:pStyle w:val="Title"/>
                                    <w:jc w:val="right"/>
                                    <w:outlineLvl w:val="0"/>
                                    <w:rPr>
                                      <w:bCs/>
                                      <w:color w:val="FFFFFF" w:themeColor="background1"/>
                                      <w:sz w:val="28"/>
                                    </w:rPr>
                                  </w:pPr>
                                  <w:r w:rsidRPr="000832A2">
                                    <w:rPr>
                                      <w:bCs/>
                                      <w:color w:val="FFFFFF" w:themeColor="background1"/>
                                      <w:sz w:val="28"/>
                                    </w:rPr>
                                    <w:t>$</w:t>
                                  </w:r>
                                  <w:r>
                                    <w:rPr>
                                      <w:rFonts w:cs="Times New Roman"/>
                                      <w:noProof/>
                                    </w:rPr>
                                    <w:t>2,497,967</w:t>
                                  </w:r>
                                </w:p>
                                <w:p w:rsidR="00F14B90" w:rsidRDefault="00F14B90" w:rsidP="00756AA9">
                                  <w:pPr>
                                    <w:pStyle w:val="Title"/>
                                    <w:jc w:val="right"/>
                                    <w:outlineLvl w:val="0"/>
                                    <w:rPr>
                                      <w:bCs/>
                                      <w:color w:val="FFFFFF" w:themeColor="background1"/>
                                      <w:sz w:val="28"/>
                                    </w:rPr>
                                  </w:pPr>
                                  <w:r>
                                    <w:rPr>
                                      <w:rFonts w:cs="Times New Roman"/>
                                      <w:noProof/>
                                    </w:rPr>
                                    <w:t>17.1</w:t>
                                  </w:r>
                                  <w:r w:rsidRPr="000832A2">
                                    <w:rPr>
                                      <w:bCs/>
                                      <w:color w:val="FFFFFF" w:themeColor="background1"/>
                                      <w:sz w:val="28"/>
                                    </w:rPr>
                                    <w:t>%</w:t>
                                  </w:r>
                                </w:p>
                                <w:p w:rsidR="00F14B90" w:rsidRPr="00A57551" w:rsidRDefault="00F14B90" w:rsidP="00756AA9">
                                  <w:pPr>
                                    <w:pStyle w:val="Title"/>
                                    <w:jc w:val="right"/>
                                    <w:outlineLvl w:val="0"/>
                                    <w:rPr>
                                      <w:b w:val="0"/>
                                      <w:bCs/>
                                      <w:color w:val="FFFFFF" w:themeColor="background1"/>
                                      <w:sz w:val="28"/>
                                    </w:rPr>
                                  </w:pPr>
                                  <w:r w:rsidRPr="00A57551">
                                    <w:rPr>
                                      <w:b w:val="0"/>
                                      <w:bCs/>
                                      <w:i/>
                                      <w:color w:val="A6A6A6" w:themeColor="background1" w:themeShade="A6"/>
                                      <w:sz w:val="28"/>
                                    </w:rPr>
                                    <w:t xml:space="preserve">Row </w:t>
                                  </w:r>
                                  <w:r>
                                    <w:rPr>
                                      <w:b w:val="0"/>
                                      <w:bCs/>
                                      <w:i/>
                                      <w:color w:val="A6A6A6" w:themeColor="background1" w:themeShade="A6"/>
                                      <w:sz w:val="28"/>
                                    </w:rPr>
                                    <w:t>I</w:t>
                                  </w:r>
                                  <w:r w:rsidRPr="00A57551">
                                    <w:rPr>
                                      <w:b w:val="0"/>
                                      <w:bCs/>
                                      <w:i/>
                                      <w:color w:val="A6A6A6" w:themeColor="background1" w:themeShade="A6"/>
                                      <w:sz w:val="28"/>
                                    </w:rPr>
                                    <w:t xml:space="preserve"> of your Schedule C Part </w:t>
                                  </w:r>
                                  <w:r>
                                    <w:rPr>
                                      <w:b w:val="0"/>
                                      <w:bCs/>
                                      <w:i/>
                                      <w:color w:val="A6A6A6" w:themeColor="background1" w:themeShade="A6"/>
                                      <w:sz w:val="28"/>
                                    </w:rPr>
                                    <w:t>2</w:t>
                                  </w:r>
                                  <w:r>
                                    <w:rPr>
                                      <w:b w:val="0"/>
                                      <w:bCs/>
                                      <w:color w:val="FFFFFF" w:themeColor="background1"/>
                                      <w:sz w:val="28"/>
                                    </w:rPr>
                                    <w:t xml:space="preserve"> </w:t>
                                  </w:r>
                                </w:p>
                                <w:p w:rsidR="00F14B90" w:rsidRDefault="00F14B90" w:rsidP="00756A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80B66" id="Rounded Rectangle 174" o:spid="_x0000_s1077" style="position:absolute;left:0;text-align:left;margin-left:269.45pt;margin-top:6.15pt;width:211.65pt;height:182.1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" fillcolor="#002664" strokecolor="#002664" strokeweight="2pt">
                      <v:textbox>
                        <w:txbxContent>
                          <w:p w:rsidR="00F14B90" w:rsidRPr="003379C3" w:rsidRDefault="00F14B90" w:rsidP="00756AA9">
                            <w:pPr>
                              <w:pStyle w:val="Title"/>
                              <w:jc w:val="right"/>
                              <w:outlineLvl w:val="0"/>
                              <w:rPr>
                                <w:bCs/>
                                <w:color w:val="92D050"/>
                                <w:sz w:val="28"/>
                              </w:rPr>
                            </w:pPr>
                            <w:r w:rsidRPr="003379C3">
                              <w:rPr>
                                <w:bCs/>
                                <w:color w:val="92D050"/>
                                <w:sz w:val="28"/>
                              </w:rPr>
                              <w:t>BUDGET SNAPSHOT</w:t>
                            </w:r>
                          </w:p>
                          <w:p w:rsidR="00F14B90" w:rsidRPr="000832A2" w:rsidRDefault="00F14B90" w:rsidP="00756AA9">
                            <w:pPr>
                              <w:pStyle w:val="Title"/>
                              <w:jc w:val="right"/>
                              <w:outlineLvl w:val="0"/>
                              <w:rPr>
                                <w:b w:val="0"/>
                                <w:bCs/>
                                <w:color w:val="FFFFFF" w:themeColor="background1"/>
                                <w:sz w:val="28"/>
                              </w:rPr>
                            </w:pPr>
                            <w:r w:rsidRPr="000832A2">
                              <w:rPr>
                                <w:b w:val="0"/>
                                <w:bCs/>
                                <w:color w:val="FFFFFF" w:themeColor="background1"/>
                                <w:sz w:val="28"/>
                              </w:rPr>
                              <w:t>2019/20 Initial Budget Allocation</w:t>
                            </w:r>
                          </w:p>
                          <w:p w:rsidR="00F14B90" w:rsidRPr="000832A2" w:rsidRDefault="00F14B90" w:rsidP="00756AA9">
                            <w:pPr>
                              <w:pStyle w:val="Title"/>
                              <w:jc w:val="right"/>
                              <w:outlineLvl w:val="0"/>
                              <w:rPr>
                                <w:bCs/>
                                <w:color w:val="FFFFFF" w:themeColor="background1"/>
                                <w:sz w:val="28"/>
                              </w:rPr>
                            </w:pPr>
                            <w:r w:rsidRPr="000832A2">
                              <w:rPr>
                                <w:bCs/>
                                <w:color w:val="FFFFFF" w:themeColor="background1"/>
                                <w:sz w:val="28"/>
                              </w:rPr>
                              <w:t>$</w:t>
                            </w:r>
                            <w:r>
                              <w:rPr>
                                <w:rFonts w:cs="Times New Roman"/>
                                <w:noProof/>
                              </w:rPr>
                              <w:t>17,096,520</w:t>
                            </w:r>
                          </w:p>
                          <w:p w:rsidR="00F14B90" w:rsidRPr="000832A2" w:rsidRDefault="00F14B90" w:rsidP="00756AA9">
                            <w:pPr>
                              <w:pStyle w:val="Title"/>
                              <w:jc w:val="right"/>
                              <w:outlineLvl w:val="0"/>
                              <w:rPr>
                                <w:b w:val="0"/>
                                <w:bCs/>
                                <w:color w:val="FFFFFF" w:themeColor="background1"/>
                                <w:sz w:val="28"/>
                              </w:rPr>
                            </w:pPr>
                            <w:r w:rsidRPr="000832A2">
                              <w:rPr>
                                <w:b w:val="0"/>
                                <w:bCs/>
                                <w:color w:val="FFFFFF" w:themeColor="background1"/>
                                <w:sz w:val="28"/>
                              </w:rPr>
                              <w:t>An increase of</w:t>
                            </w:r>
                          </w:p>
                          <w:p w:rsidR="00F14B90" w:rsidRPr="000832A2" w:rsidRDefault="00F14B90" w:rsidP="00756AA9">
                            <w:pPr>
                              <w:pStyle w:val="Title"/>
                              <w:jc w:val="right"/>
                              <w:outlineLvl w:val="0"/>
                              <w:rPr>
                                <w:bCs/>
                                <w:color w:val="FFFFFF" w:themeColor="background1"/>
                                <w:sz w:val="28"/>
                              </w:rPr>
                            </w:pPr>
                            <w:r w:rsidRPr="000832A2">
                              <w:rPr>
                                <w:bCs/>
                                <w:color w:val="FFFFFF" w:themeColor="background1"/>
                                <w:sz w:val="28"/>
                              </w:rPr>
                              <w:t>$</w:t>
                            </w:r>
                            <w:r>
                              <w:rPr>
                                <w:rFonts w:cs="Times New Roman"/>
                                <w:noProof/>
                              </w:rPr>
                              <w:t>2,497,967</w:t>
                            </w:r>
                          </w:p>
                          <w:p w:rsidR="00F14B90" w:rsidRDefault="00F14B90" w:rsidP="00756AA9">
                            <w:pPr>
                              <w:pStyle w:val="Title"/>
                              <w:jc w:val="right"/>
                              <w:outlineLvl w:val="0"/>
                              <w:rPr>
                                <w:bCs/>
                                <w:color w:val="FFFFFF" w:themeColor="background1"/>
                                <w:sz w:val="28"/>
                              </w:rPr>
                            </w:pPr>
                            <w:r>
                              <w:rPr>
                                <w:rFonts w:cs="Times New Roman"/>
                                <w:noProof/>
                              </w:rPr>
                              <w:t>17.1</w:t>
                            </w:r>
                            <w:r w:rsidRPr="000832A2">
                              <w:rPr>
                                <w:bCs/>
                                <w:color w:val="FFFFFF" w:themeColor="background1"/>
                                <w:sz w:val="28"/>
                              </w:rPr>
                              <w:t>%</w:t>
                            </w:r>
                          </w:p>
                          <w:p w:rsidR="00F14B90" w:rsidRPr="00A57551" w:rsidRDefault="00F14B90" w:rsidP="00756AA9">
                            <w:pPr>
                              <w:pStyle w:val="Title"/>
                              <w:jc w:val="right"/>
                              <w:outlineLvl w:val="0"/>
                              <w:rPr>
                                <w:b w:val="0"/>
                                <w:bCs/>
                                <w:color w:val="FFFFFF" w:themeColor="background1"/>
                                <w:sz w:val="28"/>
                              </w:rPr>
                            </w:pPr>
                            <w:r w:rsidRPr="00A57551">
                              <w:rPr>
                                <w:b w:val="0"/>
                                <w:bCs/>
                                <w:i/>
                                <w:color w:val="A6A6A6" w:themeColor="background1" w:themeShade="A6"/>
                                <w:sz w:val="28"/>
                              </w:rPr>
                              <w:t xml:space="preserve">Row </w:t>
                            </w:r>
                            <w:r>
                              <w:rPr>
                                <w:b w:val="0"/>
                                <w:bCs/>
                                <w:i/>
                                <w:color w:val="A6A6A6" w:themeColor="background1" w:themeShade="A6"/>
                                <w:sz w:val="28"/>
                              </w:rPr>
                              <w:t>I</w:t>
                            </w:r>
                            <w:r w:rsidRPr="00A57551">
                              <w:rPr>
                                <w:b w:val="0"/>
                                <w:bCs/>
                                <w:i/>
                                <w:color w:val="A6A6A6" w:themeColor="background1" w:themeShade="A6"/>
                                <w:sz w:val="28"/>
                              </w:rPr>
                              <w:t xml:space="preserve"> of your Schedule C Part </w:t>
                            </w:r>
                            <w:r>
                              <w:rPr>
                                <w:b w:val="0"/>
                                <w:bCs/>
                                <w:i/>
                                <w:color w:val="A6A6A6" w:themeColor="background1" w:themeShade="A6"/>
                                <w:sz w:val="28"/>
                              </w:rPr>
                              <w:t>2</w:t>
                            </w:r>
                            <w:r>
                              <w:rPr>
                                <w:b w:val="0"/>
                                <w:bCs/>
                                <w:color w:val="FFFFFF" w:themeColor="background1"/>
                                <w:sz w:val="28"/>
                              </w:rPr>
                              <w:t xml:space="preserve"> </w:t>
                            </w:r>
                          </w:p>
                          <w:p w:rsidR="00F14B90" w:rsidRDefault="00F14B90" w:rsidP="00756AA9"/>
                        </w:txbxContent>
                      </v:textbox>
                      <w10:wrap anchorx="page"/>
                    </v:roundrect>
                  </w:pict>
                </mc:Fallback>
              </mc:AlternateContent>
            </w:r>
            <w:r>
              <w:t>The initial budget allocation for your Health Entity is $</w:t>
            </w:r>
            <w:r>
              <w:rPr>
                <w:noProof/>
              </w:rPr>
              <w:t>17,096,520</w:t>
            </w:r>
            <w:r>
              <w:t xml:space="preserve"> for 2019/20, representing an increase of $</w:t>
            </w:r>
            <w:r>
              <w:rPr>
                <w:noProof/>
              </w:rPr>
              <w:t>2,497,967</w:t>
            </w:r>
            <w:r>
              <w:t xml:space="preserve"> (</w:t>
            </w:r>
            <w:r>
              <w:rPr>
                <w:noProof/>
              </w:rPr>
              <w:t>17.1</w:t>
            </w:r>
            <w:r>
              <w:t xml:space="preserve">%) compared to your annualised budget as indicated in Schedule C of the Service Agreement. </w:t>
            </w:r>
          </w:p>
          <w:p w:rsidR="00F14B90" w:rsidRDefault="00F14B90" w:rsidP="00756AA9">
            <w:r>
              <w:t>The increase in own sourced revenue is broken down into five areas:</w:t>
            </w:r>
          </w:p>
          <w:p w:rsidR="00F14B90" w:rsidRPr="00913076" w:rsidRDefault="00F14B90" w:rsidP="00756AA9">
            <w:pPr>
              <w:pStyle w:val="ListParagraph"/>
              <w:numPr>
                <w:ilvl w:val="0"/>
                <w:numId w:val="123"/>
              </w:numPr>
              <w:rPr>
                <w:rFonts w:ascii="Helvetica" w:eastAsiaTheme="minorHAnsi" w:hAnsi="Helvetica"/>
                <w:sz w:val="24"/>
              </w:rPr>
            </w:pPr>
            <w:r w:rsidRPr="00913076">
              <w:rPr>
                <w:rFonts w:ascii="Helvetica" w:eastAsiaTheme="minorHAnsi" w:hAnsi="Helvetica"/>
                <w:sz w:val="24"/>
              </w:rPr>
              <w:t>Price</w:t>
            </w:r>
          </w:p>
          <w:p w:rsidR="00F14B90" w:rsidRPr="00913076" w:rsidRDefault="00F14B90" w:rsidP="00756AA9">
            <w:pPr>
              <w:pStyle w:val="ListParagraph"/>
              <w:numPr>
                <w:ilvl w:val="0"/>
                <w:numId w:val="123"/>
              </w:numPr>
              <w:rPr>
                <w:rFonts w:ascii="Helvetica" w:eastAsiaTheme="minorHAnsi" w:hAnsi="Helvetica"/>
                <w:sz w:val="24"/>
              </w:rPr>
            </w:pPr>
            <w:r w:rsidRPr="00913076">
              <w:rPr>
                <w:rFonts w:ascii="Helvetica" w:eastAsiaTheme="minorHAnsi" w:hAnsi="Helvetica"/>
                <w:sz w:val="24"/>
              </w:rPr>
              <w:t>Volume</w:t>
            </w:r>
          </w:p>
          <w:p w:rsidR="00F14B90" w:rsidRPr="00913076" w:rsidRDefault="00F14B90" w:rsidP="00756AA9">
            <w:pPr>
              <w:pStyle w:val="ListParagraph"/>
              <w:numPr>
                <w:ilvl w:val="0"/>
                <w:numId w:val="123"/>
              </w:numPr>
              <w:rPr>
                <w:rFonts w:ascii="Helvetica" w:eastAsiaTheme="minorHAnsi" w:hAnsi="Helvetica"/>
                <w:sz w:val="24"/>
              </w:rPr>
            </w:pPr>
            <w:r w:rsidRPr="00913076">
              <w:rPr>
                <w:rFonts w:ascii="Helvetica" w:eastAsiaTheme="minorHAnsi" w:hAnsi="Helvetica"/>
                <w:sz w:val="24"/>
              </w:rPr>
              <w:t>Performance</w:t>
            </w:r>
          </w:p>
          <w:p w:rsidR="00F14B90" w:rsidRDefault="00F14B90" w:rsidP="00756AA9">
            <w:pPr>
              <w:pStyle w:val="ListParagraph"/>
              <w:numPr>
                <w:ilvl w:val="0"/>
                <w:numId w:val="123"/>
              </w:numPr>
              <w:rPr>
                <w:rFonts w:ascii="Helvetica" w:eastAsiaTheme="minorHAnsi" w:hAnsi="Helvetica"/>
                <w:sz w:val="24"/>
              </w:rPr>
            </w:pPr>
            <w:r w:rsidRPr="00913076">
              <w:rPr>
                <w:rFonts w:ascii="Helvetica" w:eastAsiaTheme="minorHAnsi" w:hAnsi="Helvetica"/>
                <w:sz w:val="24"/>
              </w:rPr>
              <w:t>Performance Adjustment</w:t>
            </w:r>
            <w:r>
              <w:rPr>
                <w:rFonts w:ascii="Helvetica" w:eastAsiaTheme="minorHAnsi" w:hAnsi="Helvetica"/>
                <w:sz w:val="24"/>
              </w:rPr>
              <w:t xml:space="preserve"> (Prior Year)</w:t>
            </w:r>
          </w:p>
          <w:p w:rsidR="00F14B90" w:rsidRDefault="00F14B90" w:rsidP="00B41882">
            <w:pPr>
              <w:pStyle w:val="ListParagraph"/>
              <w:numPr>
                <w:ilvl w:val="0"/>
                <w:numId w:val="123"/>
              </w:numPr>
            </w:pPr>
            <w:r>
              <w:rPr>
                <w:rFonts w:ascii="Helvetica" w:eastAsiaTheme="minorHAnsi" w:hAnsi="Helvetica"/>
                <w:sz w:val="24"/>
              </w:rPr>
              <w:t>Other</w:t>
            </w:r>
            <w:r w:rsidRPr="0021423B">
              <w:rPr>
                <w:b/>
                <w:noProof/>
                <w:sz w:val="48"/>
                <w:lang w:eastAsia="en-AU"/>
              </w:rPr>
              <mc:AlternateContent>
                <mc:Choice Requires="wps">
                  <w:drawing>
                    <wp:anchor distT="0" distB="0" distL="114300" distR="114300" simplePos="0" relativeHeight="251742208" behindDoc="1" locked="0" layoutInCell="1" allowOverlap="1" wp14:anchorId="36B6A7A0" wp14:editId="1849693D">
                      <wp:simplePos x="0" y="0"/>
                      <wp:positionH relativeFrom="page">
                        <wp:posOffset>146685</wp:posOffset>
                      </wp:positionH>
                      <wp:positionV relativeFrom="paragraph">
                        <wp:posOffset>497840</wp:posOffset>
                      </wp:positionV>
                      <wp:extent cx="5934456" cy="1790700"/>
                      <wp:effectExtent l="0" t="0" r="28575" b="19050"/>
                      <wp:wrapNone/>
                      <wp:docPr id="175" name="Rounded Rectangle 175"/>
                      <wp:cNvGraphicFramePr/>
                      <a:graphic xmlns:a="http://schemas.openxmlformats.org/drawingml/2006/main">
                        <a:graphicData uri="http://schemas.microsoft.com/office/word/2010/wordprocessingShape">
                          <wps:wsp>
                            <wps:cNvSpPr/>
                            <wps:spPr>
                              <a:xfrm>
                                <a:off x="0" y="0"/>
                                <a:ext cx="5934456" cy="1790700"/>
                              </a:xfrm>
                              <a:prstGeom prst="roundRect">
                                <a:avLst/>
                              </a:prstGeom>
                              <a:solidFill>
                                <a:srgbClr val="002664"/>
                              </a:solidFill>
                              <a:ln>
                                <a:solidFill>
                                  <a:srgbClr val="002664"/>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361"/>
                                  </w:tblGrid>
                                  <w:tr w:rsidR="00F14B90" w:rsidTr="001B6CCD">
                                    <w:tc>
                                      <w:tcPr>
                                        <w:tcW w:w="4361" w:type="dxa"/>
                                      </w:tcPr>
                                      <w:p w:rsidR="00F14B90" w:rsidRPr="003379C3" w:rsidRDefault="00F14B90" w:rsidP="001B6CCD">
                                        <w:pPr>
                                          <w:jc w:val="right"/>
                                          <w:rPr>
                                            <w:b/>
                                            <w:color w:val="92D050"/>
                                          </w:rPr>
                                        </w:pPr>
                                        <w:r w:rsidRPr="003379C3">
                                          <w:rPr>
                                            <w:b/>
                                            <w:color w:val="92D050"/>
                                          </w:rPr>
                                          <w:t>TOTAL BUDGET INCREASE</w:t>
                                        </w:r>
                                      </w:p>
                                    </w:tc>
                                    <w:tc>
                                      <w:tcPr>
                                        <w:tcW w:w="4361" w:type="dxa"/>
                                      </w:tcPr>
                                      <w:p w:rsidR="00F14B90" w:rsidRPr="003379C3" w:rsidRDefault="00F14B90" w:rsidP="009E180C">
                                        <w:pPr>
                                          <w:rPr>
                                            <w:b/>
                                            <w:color w:val="92D050"/>
                                          </w:rPr>
                                        </w:pPr>
                                        <w:r w:rsidRPr="003379C3">
                                          <w:rPr>
                                            <w:b/>
                                            <w:color w:val="92D050"/>
                                          </w:rPr>
                                          <w:t>$</w:t>
                                        </w:r>
                                        <w:r>
                                          <w:rPr>
                                            <w:noProof/>
                                            <w:color w:val="92D050"/>
                                          </w:rPr>
                                          <w:t>2,497,967</w:t>
                                        </w:r>
                                      </w:p>
                                    </w:tc>
                                  </w:tr>
                                  <w:tr w:rsidR="00F14B90" w:rsidTr="001B6CCD">
                                    <w:tc>
                                      <w:tcPr>
                                        <w:tcW w:w="4361" w:type="dxa"/>
                                      </w:tcPr>
                                      <w:p w:rsidR="00F14B90" w:rsidRPr="00756AA9" w:rsidRDefault="00F14B90" w:rsidP="001B6CCD">
                                        <w:pPr>
                                          <w:jc w:val="right"/>
                                        </w:pPr>
                                        <w:r>
                                          <w:t>Price</w:t>
                                        </w:r>
                                        <w:r w:rsidRPr="00756AA9">
                                          <w:t xml:space="preserve"> </w:t>
                                        </w:r>
                                      </w:p>
                                    </w:tc>
                                    <w:tc>
                                      <w:tcPr>
                                        <w:tcW w:w="4361" w:type="dxa"/>
                                      </w:tcPr>
                                      <w:p w:rsidR="00F14B90" w:rsidRDefault="00F14B90" w:rsidP="0040427A">
                                        <w:r>
                                          <w:t>$</w:t>
                                        </w:r>
                                        <w:r>
                                          <w:rPr>
                                            <w:noProof/>
                                          </w:rPr>
                                          <w:t>127,437</w:t>
                                        </w:r>
                                      </w:p>
                                    </w:tc>
                                  </w:tr>
                                  <w:tr w:rsidR="00F14B90" w:rsidTr="001B6CCD">
                                    <w:tc>
                                      <w:tcPr>
                                        <w:tcW w:w="4361" w:type="dxa"/>
                                      </w:tcPr>
                                      <w:p w:rsidR="00F14B90" w:rsidRPr="00756AA9" w:rsidRDefault="00F14B90" w:rsidP="001B6CCD">
                                        <w:pPr>
                                          <w:jc w:val="right"/>
                                        </w:pPr>
                                        <w:r>
                                          <w:t>Volume</w:t>
                                        </w:r>
                                        <w:r w:rsidRPr="00756AA9">
                                          <w:t xml:space="preserve"> </w:t>
                                        </w:r>
                                      </w:p>
                                    </w:tc>
                                    <w:tc>
                                      <w:tcPr>
                                        <w:tcW w:w="4361" w:type="dxa"/>
                                      </w:tcPr>
                                      <w:p w:rsidR="00F14B90" w:rsidRDefault="00F14B90" w:rsidP="0040427A">
                                        <w:r>
                                          <w:t>$</w:t>
                                        </w:r>
                                        <w:r>
                                          <w:rPr>
                                            <w:noProof/>
                                          </w:rPr>
                                          <w:t>228,074</w:t>
                                        </w:r>
                                      </w:p>
                                    </w:tc>
                                  </w:tr>
                                  <w:tr w:rsidR="00F14B90" w:rsidTr="001B6CCD">
                                    <w:tc>
                                      <w:tcPr>
                                        <w:tcW w:w="4361" w:type="dxa"/>
                                      </w:tcPr>
                                      <w:p w:rsidR="00F14B90" w:rsidRPr="00756AA9" w:rsidRDefault="00F14B90" w:rsidP="001B6CCD">
                                        <w:pPr>
                                          <w:jc w:val="right"/>
                                        </w:pPr>
                                        <w:r>
                                          <w:t>Performance</w:t>
                                        </w:r>
                                        <w:r w:rsidRPr="00756AA9">
                                          <w:t xml:space="preserve"> </w:t>
                                        </w:r>
                                      </w:p>
                                    </w:tc>
                                    <w:tc>
                                      <w:tcPr>
                                        <w:tcW w:w="4361" w:type="dxa"/>
                                      </w:tcPr>
                                      <w:p w:rsidR="00F14B90" w:rsidRDefault="00F14B90" w:rsidP="0040427A">
                                        <w:r>
                                          <w:t>$</w:t>
                                        </w:r>
                                        <w:r>
                                          <w:rPr>
                                            <w:noProof/>
                                          </w:rPr>
                                          <w:t>0</w:t>
                                        </w:r>
                                      </w:p>
                                    </w:tc>
                                  </w:tr>
                                  <w:tr w:rsidR="00F14B90" w:rsidTr="001B6CCD">
                                    <w:tc>
                                      <w:tcPr>
                                        <w:tcW w:w="4361" w:type="dxa"/>
                                      </w:tcPr>
                                      <w:p w:rsidR="00F14B90" w:rsidRDefault="00F14B90" w:rsidP="001B6CCD">
                                        <w:pPr>
                                          <w:jc w:val="right"/>
                                        </w:pPr>
                                        <w:r>
                                          <w:t>Performance Adjustments (Prior Year)</w:t>
                                        </w:r>
                                      </w:p>
                                    </w:tc>
                                    <w:tc>
                                      <w:tcPr>
                                        <w:tcW w:w="4361" w:type="dxa"/>
                                      </w:tcPr>
                                      <w:p w:rsidR="00F14B90" w:rsidRDefault="00F14B90" w:rsidP="0040427A">
                                        <w:r>
                                          <w:t>$</w:t>
                                        </w:r>
                                        <w:r>
                                          <w:rPr>
                                            <w:noProof/>
                                          </w:rPr>
                                          <w:t>2,127,760</w:t>
                                        </w:r>
                                      </w:p>
                                    </w:tc>
                                  </w:tr>
                                  <w:tr w:rsidR="00F14B90" w:rsidTr="001B6CCD">
                                    <w:tc>
                                      <w:tcPr>
                                        <w:tcW w:w="4361" w:type="dxa"/>
                                      </w:tcPr>
                                      <w:p w:rsidR="00F14B90" w:rsidRDefault="00F14B90" w:rsidP="001B6CCD">
                                        <w:pPr>
                                          <w:jc w:val="right"/>
                                        </w:pPr>
                                        <w:r>
                                          <w:t>Other</w:t>
                                        </w:r>
                                      </w:p>
                                    </w:tc>
                                    <w:tc>
                                      <w:tcPr>
                                        <w:tcW w:w="4361" w:type="dxa"/>
                                      </w:tcPr>
                                      <w:p w:rsidR="00F14B90" w:rsidRDefault="00F14B90" w:rsidP="0040427A">
                                        <w:r>
                                          <w:t>$</w:t>
                                        </w:r>
                                        <w:r>
                                          <w:rPr>
                                            <w:noProof/>
                                          </w:rPr>
                                          <w:t>14,696</w:t>
                                        </w:r>
                                      </w:p>
                                    </w:tc>
                                  </w:tr>
                                </w:tbl>
                                <w:p w:rsidR="00F14B90" w:rsidRDefault="00F14B90" w:rsidP="001D245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B6A7A0" id="Rounded Rectangle 175" o:spid="_x0000_s1030" style="position:absolute;left:0;text-align:left;margin-left:11.55pt;margin-top:39.2pt;width:467.3pt;height:141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" fillcolor="#002664" strokecolor="#002664"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361"/>
                            </w:tblGrid>
                            <w:tr w:rsidR="00F14B90" w:rsidTr="001B6CCD">
                              <w:tc>
                                <w:tcPr>
                                  <w:tcW w:w="4361" w:type="dxa"/>
                                </w:tcPr>
                                <w:p w:rsidR="00F14B90" w:rsidRPr="003379C3" w:rsidRDefault="00F14B90" w:rsidP="001B6CCD">
                                  <w:pPr>
                                    <w:jc w:val="right"/>
                                    <w:rPr>
                                      <w:b/>
                                      <w:color w:val="92D050"/>
                                    </w:rPr>
                                  </w:pPr>
                                  <w:r w:rsidRPr="003379C3">
                                    <w:rPr>
                                      <w:b/>
                                      <w:color w:val="92D050"/>
                                    </w:rPr>
                                    <w:t>TOTAL BUDGET INCREASE</w:t>
                                  </w:r>
                                </w:p>
                              </w:tc>
                              <w:tc>
                                <w:tcPr>
                                  <w:tcW w:w="4361" w:type="dxa"/>
                                </w:tcPr>
                                <w:p w:rsidR="00F14B90" w:rsidRPr="003379C3" w:rsidRDefault="00F14B90" w:rsidP="009E180C">
                                  <w:pPr>
                                    <w:rPr>
                                      <w:b/>
                                      <w:color w:val="92D050"/>
                                    </w:rPr>
                                  </w:pPr>
                                  <w:r w:rsidRPr="003379C3">
                                    <w:rPr>
                                      <w:b/>
                                      <w:color w:val="92D050"/>
                                    </w:rPr>
                                    <w:t>$</w:t>
                                  </w:r>
                                  <w:r>
                                    <w:rPr>
                                      <w:noProof/>
                                      <w:color w:val="92D050"/>
                                    </w:rPr>
                                    <w:t>2,497,967</w:t>
                                  </w:r>
                                </w:p>
                              </w:tc>
                            </w:tr>
                            <w:tr w:rsidR="00F14B90" w:rsidTr="001B6CCD">
                              <w:tc>
                                <w:tcPr>
                                  <w:tcW w:w="4361" w:type="dxa"/>
                                </w:tcPr>
                                <w:p w:rsidR="00F14B90" w:rsidRPr="00756AA9" w:rsidRDefault="00F14B90" w:rsidP="001B6CCD">
                                  <w:pPr>
                                    <w:jc w:val="right"/>
                                  </w:pPr>
                                  <w:r>
                                    <w:t>Price</w:t>
                                  </w:r>
                                  <w:r w:rsidRPr="00756AA9">
                                    <w:t xml:space="preserve"> </w:t>
                                  </w:r>
                                </w:p>
                              </w:tc>
                              <w:tc>
                                <w:tcPr>
                                  <w:tcW w:w="4361" w:type="dxa"/>
                                </w:tcPr>
                                <w:p w:rsidR="00F14B90" w:rsidRDefault="00F14B90" w:rsidP="0040427A">
                                  <w:r>
                                    <w:t>$</w:t>
                                  </w:r>
                                  <w:r>
                                    <w:rPr>
                                      <w:noProof/>
                                    </w:rPr>
                                    <w:t>127,437</w:t>
                                  </w:r>
                                </w:p>
                              </w:tc>
                            </w:tr>
                            <w:tr w:rsidR="00F14B90" w:rsidTr="001B6CCD">
                              <w:tc>
                                <w:tcPr>
                                  <w:tcW w:w="4361" w:type="dxa"/>
                                </w:tcPr>
                                <w:p w:rsidR="00F14B90" w:rsidRPr="00756AA9" w:rsidRDefault="00F14B90" w:rsidP="001B6CCD">
                                  <w:pPr>
                                    <w:jc w:val="right"/>
                                  </w:pPr>
                                  <w:r>
                                    <w:t>Volume</w:t>
                                  </w:r>
                                  <w:r w:rsidRPr="00756AA9">
                                    <w:t xml:space="preserve"> </w:t>
                                  </w:r>
                                </w:p>
                              </w:tc>
                              <w:tc>
                                <w:tcPr>
                                  <w:tcW w:w="4361" w:type="dxa"/>
                                </w:tcPr>
                                <w:p w:rsidR="00F14B90" w:rsidRDefault="00F14B90" w:rsidP="0040427A">
                                  <w:r>
                                    <w:t>$</w:t>
                                  </w:r>
                                  <w:r>
                                    <w:rPr>
                                      <w:noProof/>
                                    </w:rPr>
                                    <w:t>228,074</w:t>
                                  </w:r>
                                </w:p>
                              </w:tc>
                            </w:tr>
                            <w:tr w:rsidR="00F14B90" w:rsidTr="001B6CCD">
                              <w:tc>
                                <w:tcPr>
                                  <w:tcW w:w="4361" w:type="dxa"/>
                                </w:tcPr>
                                <w:p w:rsidR="00F14B90" w:rsidRPr="00756AA9" w:rsidRDefault="00F14B90" w:rsidP="001B6CCD">
                                  <w:pPr>
                                    <w:jc w:val="right"/>
                                  </w:pPr>
                                  <w:r>
                                    <w:t>Performance</w:t>
                                  </w:r>
                                  <w:r w:rsidRPr="00756AA9">
                                    <w:t xml:space="preserve"> </w:t>
                                  </w:r>
                                </w:p>
                              </w:tc>
                              <w:tc>
                                <w:tcPr>
                                  <w:tcW w:w="4361" w:type="dxa"/>
                                </w:tcPr>
                                <w:p w:rsidR="00F14B90" w:rsidRDefault="00F14B90" w:rsidP="0040427A">
                                  <w:r>
                                    <w:t>$</w:t>
                                  </w:r>
                                  <w:r>
                                    <w:rPr>
                                      <w:noProof/>
                                    </w:rPr>
                                    <w:t>0</w:t>
                                  </w:r>
                                </w:p>
                              </w:tc>
                            </w:tr>
                            <w:tr w:rsidR="00F14B90" w:rsidTr="001B6CCD">
                              <w:tc>
                                <w:tcPr>
                                  <w:tcW w:w="4361" w:type="dxa"/>
                                </w:tcPr>
                                <w:p w:rsidR="00F14B90" w:rsidRDefault="00F14B90" w:rsidP="001B6CCD">
                                  <w:pPr>
                                    <w:jc w:val="right"/>
                                  </w:pPr>
                                  <w:r>
                                    <w:t>Performance Adjustments (Prior Year)</w:t>
                                  </w:r>
                                </w:p>
                              </w:tc>
                              <w:tc>
                                <w:tcPr>
                                  <w:tcW w:w="4361" w:type="dxa"/>
                                </w:tcPr>
                                <w:p w:rsidR="00F14B90" w:rsidRDefault="00F14B90" w:rsidP="0040427A">
                                  <w:r>
                                    <w:t>$</w:t>
                                  </w:r>
                                  <w:r>
                                    <w:rPr>
                                      <w:noProof/>
                                    </w:rPr>
                                    <w:t>2,127,760</w:t>
                                  </w:r>
                                </w:p>
                              </w:tc>
                            </w:tr>
                            <w:tr w:rsidR="00F14B90" w:rsidTr="001B6CCD">
                              <w:tc>
                                <w:tcPr>
                                  <w:tcW w:w="4361" w:type="dxa"/>
                                </w:tcPr>
                                <w:p w:rsidR="00F14B90" w:rsidRDefault="00F14B90" w:rsidP="001B6CCD">
                                  <w:pPr>
                                    <w:jc w:val="right"/>
                                  </w:pPr>
                                  <w:r>
                                    <w:t>Other</w:t>
                                  </w:r>
                                </w:p>
                              </w:tc>
                              <w:tc>
                                <w:tcPr>
                                  <w:tcW w:w="4361" w:type="dxa"/>
                                </w:tcPr>
                                <w:p w:rsidR="00F14B90" w:rsidRDefault="00F14B90" w:rsidP="0040427A">
                                  <w:r>
                                    <w:t>$</w:t>
                                  </w:r>
                                  <w:r>
                                    <w:rPr>
                                      <w:noProof/>
                                    </w:rPr>
                                    <w:t>14,696</w:t>
                                  </w:r>
                                </w:p>
                              </w:tc>
                            </w:tr>
                          </w:tbl>
                          <w:p w:rsidR="00F14B90" w:rsidRDefault="00F14B90" w:rsidP="001D2458"/>
                        </w:txbxContent>
                      </v:textbox>
                      <w10:wrap anchorx="page"/>
                    </v:roundrect>
                  </w:pict>
                </mc:Fallback>
              </mc:AlternateContent>
            </w:r>
          </w:p>
        </w:tc>
        <w:tc>
          <w:tcPr>
            <w:tcW w:w="5098" w:type="dxa"/>
          </w:tcPr>
          <w:p w:rsidR="00F14B90" w:rsidRDefault="00F14B90" w:rsidP="00756AA9"/>
        </w:tc>
      </w:tr>
    </w:tbl>
    <w:p w:rsidR="00F14B90" w:rsidRPr="00756AA9" w:rsidRDefault="00F14B90" w:rsidP="00756AA9"/>
    <w:p w:rsidR="00F14B90" w:rsidRPr="00756AA9" w:rsidRDefault="00F14B90" w:rsidP="00756AA9"/>
    <w:p w:rsidR="00F14B90" w:rsidRPr="00756AA9" w:rsidRDefault="00F14B90" w:rsidP="00756AA9"/>
    <w:p w:rsidR="00F14B90" w:rsidRPr="00756AA9" w:rsidRDefault="00F14B90" w:rsidP="00756AA9"/>
    <w:p w:rsidR="00F14B90" w:rsidRPr="00756AA9" w:rsidRDefault="00F14B90" w:rsidP="00756AA9"/>
    <w:p w:rsidR="00F14B90" w:rsidRPr="00756AA9" w:rsidRDefault="00F14B90" w:rsidP="00756AA9"/>
    <w:p w:rsidR="00F14B90" w:rsidRPr="00756AA9" w:rsidRDefault="00F14B90" w:rsidP="00756AA9"/>
    <w:p w:rsidR="00F14B90" w:rsidRPr="00756AA9" w:rsidRDefault="00F14B90" w:rsidP="00756AA9"/>
    <w:p w:rsidR="00F14B90" w:rsidRDefault="00F14B90" w:rsidP="00913076">
      <w:pPr>
        <w:rPr>
          <w:b/>
          <w:color w:val="002664"/>
          <w:sz w:val="32"/>
        </w:rPr>
      </w:pPr>
      <w:r>
        <w:rPr>
          <w:b/>
          <w:color w:val="002664"/>
          <w:sz w:val="32"/>
        </w:rPr>
        <w:t>Price</w:t>
      </w:r>
    </w:p>
    <w:tbl>
      <w:tblPr>
        <w:tblStyle w:val="TableGrid"/>
        <w:tblW w:w="0" w:type="auto"/>
        <w:tblLook w:val="04A0" w:firstRow="1" w:lastRow="0" w:firstColumn="1" w:lastColumn="0" w:noHBand="0" w:noVBand="1"/>
      </w:tblPr>
      <w:tblGrid>
        <w:gridCol w:w="4814"/>
        <w:gridCol w:w="3970"/>
        <w:gridCol w:w="844"/>
      </w:tblGrid>
      <w:tr w:rsidR="00F14B90" w:rsidTr="005F7384">
        <w:trPr>
          <w:trHeight w:val="40"/>
        </w:trPr>
        <w:tc>
          <w:tcPr>
            <w:tcW w:w="4814" w:type="dxa"/>
            <w:vMerge w:val="restart"/>
            <w:tcBorders>
              <w:top w:val="nil"/>
              <w:left w:val="nil"/>
              <w:bottom w:val="nil"/>
              <w:right w:val="single" w:sz="4" w:space="0" w:color="002664"/>
            </w:tcBorders>
          </w:tcPr>
          <w:p w:rsidR="00F14B90" w:rsidRDefault="00F14B90" w:rsidP="00D3568D">
            <w:pPr>
              <w:jc w:val="both"/>
            </w:pPr>
            <w:r>
              <w:t>Price increases are account-specific and based on various sources. Broadly, private accommodation and pension-based fees are determined by the Commonwealth, with inflation applied to the majority of the remaining accounts. Price changes for motor vehicle accident and workers compensation patients are exceptions as they are based on decreases in the applicable NWAUs. No price indexation is applied to grant accounts.</w:t>
            </w:r>
          </w:p>
          <w:p w:rsidR="00F14B90" w:rsidRDefault="00F14B90" w:rsidP="00D3568D">
            <w:pPr>
              <w:jc w:val="both"/>
            </w:pPr>
          </w:p>
          <w:p w:rsidR="00F14B90" w:rsidRDefault="00F14B90" w:rsidP="00D3568D">
            <w:pPr>
              <w:jc w:val="both"/>
              <w:rPr>
                <w:b/>
                <w:color w:val="002664"/>
                <w:sz w:val="32"/>
              </w:rPr>
            </w:pPr>
            <w:r>
              <w:t>Please refer to the table to the right for the applicable escalation rate applied to the type of revenue</w:t>
            </w:r>
          </w:p>
        </w:tc>
        <w:tc>
          <w:tcPr>
            <w:tcW w:w="3970" w:type="dxa"/>
            <w:tcBorders>
              <w:top w:val="single" w:sz="4" w:space="0" w:color="002664"/>
              <w:left w:val="single" w:sz="4" w:space="0" w:color="002664"/>
              <w:bottom w:val="single" w:sz="4" w:space="0" w:color="002664"/>
              <w:right w:val="single" w:sz="4" w:space="0" w:color="002664"/>
            </w:tcBorders>
            <w:shd w:val="clear" w:color="auto" w:fill="002664"/>
          </w:tcPr>
          <w:p w:rsidR="00F14B90" w:rsidRPr="005F7384" w:rsidRDefault="00F14B90" w:rsidP="002E0F90">
            <w:pPr>
              <w:rPr>
                <w:rFonts w:cs="Helvetica"/>
                <w:b/>
                <w:bCs/>
                <w:color w:val="FFFFFF" w:themeColor="background1"/>
                <w:sz w:val="18"/>
                <w:szCs w:val="18"/>
                <w:lang w:eastAsia="en-AU"/>
              </w:rPr>
            </w:pPr>
            <w:r w:rsidRPr="005F7384">
              <w:rPr>
                <w:rFonts w:cs="Helvetica"/>
                <w:b/>
                <w:bCs/>
                <w:color w:val="FFFFFF" w:themeColor="background1"/>
                <w:sz w:val="18"/>
                <w:szCs w:val="18"/>
                <w:lang w:eastAsia="en-AU"/>
              </w:rPr>
              <w:t xml:space="preserve">Revenue </w:t>
            </w:r>
            <w:r>
              <w:rPr>
                <w:rFonts w:cs="Helvetica"/>
                <w:b/>
                <w:bCs/>
                <w:color w:val="FFFFFF" w:themeColor="background1"/>
                <w:sz w:val="18"/>
                <w:szCs w:val="18"/>
                <w:lang w:eastAsia="en-AU"/>
              </w:rPr>
              <w:t>Type</w:t>
            </w:r>
          </w:p>
        </w:tc>
        <w:tc>
          <w:tcPr>
            <w:tcW w:w="844" w:type="dxa"/>
            <w:tcBorders>
              <w:top w:val="single" w:sz="4" w:space="0" w:color="002664"/>
              <w:left w:val="single" w:sz="4" w:space="0" w:color="002664"/>
              <w:bottom w:val="single" w:sz="4" w:space="0" w:color="002664"/>
              <w:right w:val="single" w:sz="4" w:space="0" w:color="002664"/>
            </w:tcBorders>
            <w:shd w:val="clear" w:color="auto" w:fill="002664"/>
          </w:tcPr>
          <w:p w:rsidR="00F14B90" w:rsidRPr="005F7384" w:rsidRDefault="00F14B90" w:rsidP="005F7384">
            <w:pPr>
              <w:spacing w:before="60"/>
              <w:ind w:left="-57"/>
              <w:jc w:val="right"/>
              <w:rPr>
                <w:rFonts w:cs="Helvetica"/>
                <w:b/>
                <w:bCs/>
                <w:color w:val="FFFFFF" w:themeColor="background1"/>
                <w:sz w:val="18"/>
                <w:szCs w:val="18"/>
                <w:lang w:eastAsia="en-AU"/>
              </w:rPr>
            </w:pPr>
            <w:r w:rsidRPr="005F7384">
              <w:rPr>
                <w:rFonts w:cs="Helvetica"/>
                <w:b/>
                <w:bCs/>
                <w:color w:val="FFFFFF" w:themeColor="background1"/>
                <w:sz w:val="18"/>
                <w:szCs w:val="18"/>
                <w:lang w:eastAsia="en-AU"/>
              </w:rPr>
              <w:t>Rate %</w:t>
            </w:r>
          </w:p>
        </w:tc>
      </w:tr>
      <w:tr w:rsidR="00F14B90" w:rsidTr="005F7384">
        <w:trPr>
          <w:trHeight w:val="35"/>
        </w:trPr>
        <w:tc>
          <w:tcPr>
            <w:tcW w:w="4814" w:type="dxa"/>
            <w:vMerge/>
            <w:tcBorders>
              <w:left w:val="nil"/>
              <w:bottom w:val="nil"/>
              <w:right w:val="single" w:sz="4" w:space="0" w:color="002664"/>
            </w:tcBorders>
          </w:tcPr>
          <w:p w:rsidR="00F14B90" w:rsidRDefault="00F14B90" w:rsidP="005F7384">
            <w:pPr>
              <w:rPr>
                <w:b/>
                <w:color w:val="002664"/>
                <w:sz w:val="32"/>
              </w:rPr>
            </w:pPr>
          </w:p>
        </w:tc>
        <w:tc>
          <w:tcPr>
            <w:tcW w:w="3970" w:type="dxa"/>
            <w:tcBorders>
              <w:top w:val="single" w:sz="4" w:space="0" w:color="002664"/>
              <w:left w:val="single" w:sz="4" w:space="0" w:color="002664"/>
              <w:bottom w:val="single" w:sz="4" w:space="0" w:color="002664"/>
              <w:right w:val="single" w:sz="4" w:space="0" w:color="002664"/>
            </w:tcBorders>
          </w:tcPr>
          <w:p w:rsidR="00F14B90" w:rsidRPr="005F7384" w:rsidRDefault="00F14B90" w:rsidP="005F7384">
            <w:pPr>
              <w:rPr>
                <w:rFonts w:cs="Helvetica"/>
                <w:bCs/>
                <w:color w:val="002060"/>
                <w:sz w:val="18"/>
                <w:szCs w:val="18"/>
                <w:lang w:eastAsia="en-AU"/>
              </w:rPr>
            </w:pPr>
            <w:r w:rsidRPr="005F7384">
              <w:rPr>
                <w:rFonts w:cs="Helvetica"/>
                <w:bCs/>
                <w:color w:val="002060"/>
                <w:sz w:val="18"/>
                <w:szCs w:val="18"/>
                <w:lang w:eastAsia="en-AU"/>
              </w:rPr>
              <w:t>Change in Pension Fees</w:t>
            </w:r>
          </w:p>
        </w:tc>
        <w:tc>
          <w:tcPr>
            <w:tcW w:w="844" w:type="dxa"/>
            <w:tcBorders>
              <w:top w:val="single" w:sz="4" w:space="0" w:color="002664"/>
              <w:left w:val="single" w:sz="4" w:space="0" w:color="002664"/>
              <w:bottom w:val="single" w:sz="4" w:space="0" w:color="002664"/>
              <w:right w:val="single" w:sz="4" w:space="0" w:color="002664"/>
            </w:tcBorders>
          </w:tcPr>
          <w:p w:rsidR="00F14B90" w:rsidRPr="005F7384" w:rsidRDefault="00F14B90" w:rsidP="005F7384">
            <w:pPr>
              <w:rPr>
                <w:rFonts w:eastAsia="Times New Roman" w:cs="Helvetica"/>
                <w:bCs/>
                <w:noProof/>
                <w:color w:val="002060"/>
                <w:sz w:val="18"/>
                <w:szCs w:val="18"/>
                <w:lang w:eastAsia="en-AU"/>
              </w:rPr>
            </w:pPr>
            <w:r w:rsidRPr="005F7384">
              <w:rPr>
                <w:rFonts w:eastAsia="Times New Roman" w:cs="Helvetica"/>
                <w:bCs/>
                <w:noProof/>
                <w:color w:val="002060"/>
                <w:sz w:val="18"/>
                <w:szCs w:val="18"/>
                <w:lang w:eastAsia="en-AU"/>
              </w:rPr>
              <w:t>1.15%</w:t>
            </w:r>
          </w:p>
        </w:tc>
      </w:tr>
      <w:tr w:rsidR="00F14B90" w:rsidTr="005F7384">
        <w:trPr>
          <w:trHeight w:val="35"/>
        </w:trPr>
        <w:tc>
          <w:tcPr>
            <w:tcW w:w="4814" w:type="dxa"/>
            <w:vMerge/>
            <w:tcBorders>
              <w:left w:val="nil"/>
              <w:bottom w:val="nil"/>
              <w:right w:val="single" w:sz="4" w:space="0" w:color="002664"/>
            </w:tcBorders>
          </w:tcPr>
          <w:p w:rsidR="00F14B90" w:rsidRDefault="00F14B90" w:rsidP="005F7384">
            <w:pPr>
              <w:rPr>
                <w:b/>
                <w:color w:val="002664"/>
                <w:sz w:val="32"/>
              </w:rPr>
            </w:pPr>
          </w:p>
        </w:tc>
        <w:tc>
          <w:tcPr>
            <w:tcW w:w="3970" w:type="dxa"/>
            <w:tcBorders>
              <w:top w:val="single" w:sz="4" w:space="0" w:color="002664"/>
              <w:left w:val="single" w:sz="4" w:space="0" w:color="002664"/>
              <w:bottom w:val="single" w:sz="4" w:space="0" w:color="002664"/>
              <w:right w:val="single" w:sz="4" w:space="0" w:color="002664"/>
            </w:tcBorders>
          </w:tcPr>
          <w:p w:rsidR="00F14B90" w:rsidRPr="005F7384" w:rsidRDefault="00F14B90" w:rsidP="005F7384">
            <w:pPr>
              <w:rPr>
                <w:rFonts w:cs="Helvetica"/>
                <w:bCs/>
                <w:color w:val="002060"/>
                <w:sz w:val="18"/>
                <w:szCs w:val="18"/>
                <w:lang w:eastAsia="en-AU"/>
              </w:rPr>
            </w:pPr>
            <w:r w:rsidRPr="005F7384">
              <w:rPr>
                <w:rFonts w:cs="Helvetica"/>
                <w:bCs/>
                <w:color w:val="002060"/>
                <w:sz w:val="18"/>
                <w:szCs w:val="18"/>
                <w:lang w:eastAsia="en-AU"/>
              </w:rPr>
              <w:t>Inflation</w:t>
            </w:r>
          </w:p>
        </w:tc>
        <w:tc>
          <w:tcPr>
            <w:tcW w:w="844" w:type="dxa"/>
            <w:tcBorders>
              <w:top w:val="single" w:sz="4" w:space="0" w:color="002664"/>
              <w:left w:val="single" w:sz="4" w:space="0" w:color="002664"/>
              <w:bottom w:val="single" w:sz="4" w:space="0" w:color="002664"/>
              <w:right w:val="single" w:sz="4" w:space="0" w:color="002664"/>
            </w:tcBorders>
          </w:tcPr>
          <w:p w:rsidR="00F14B90" w:rsidRPr="005F7384" w:rsidRDefault="00F14B90" w:rsidP="005F7384">
            <w:pPr>
              <w:rPr>
                <w:rFonts w:eastAsia="Times New Roman" w:cs="Helvetica"/>
                <w:bCs/>
                <w:noProof/>
                <w:color w:val="002060"/>
                <w:sz w:val="18"/>
                <w:szCs w:val="18"/>
                <w:lang w:eastAsia="en-AU"/>
              </w:rPr>
            </w:pPr>
            <w:r w:rsidRPr="005F7384">
              <w:rPr>
                <w:rFonts w:eastAsia="Times New Roman" w:cs="Helvetica"/>
                <w:bCs/>
                <w:noProof/>
                <w:color w:val="002060"/>
                <w:sz w:val="18"/>
                <w:szCs w:val="18"/>
                <w:lang w:eastAsia="en-AU"/>
              </w:rPr>
              <w:t>2.50%</w:t>
            </w:r>
          </w:p>
        </w:tc>
      </w:tr>
      <w:tr w:rsidR="00F14B90" w:rsidTr="005F7384">
        <w:trPr>
          <w:trHeight w:val="35"/>
        </w:trPr>
        <w:tc>
          <w:tcPr>
            <w:tcW w:w="4814" w:type="dxa"/>
            <w:vMerge/>
            <w:tcBorders>
              <w:left w:val="nil"/>
              <w:bottom w:val="nil"/>
              <w:right w:val="single" w:sz="4" w:space="0" w:color="002664"/>
            </w:tcBorders>
          </w:tcPr>
          <w:p w:rsidR="00F14B90" w:rsidRDefault="00F14B90" w:rsidP="005F7384">
            <w:pPr>
              <w:rPr>
                <w:b/>
                <w:color w:val="002664"/>
                <w:sz w:val="32"/>
              </w:rPr>
            </w:pPr>
          </w:p>
        </w:tc>
        <w:tc>
          <w:tcPr>
            <w:tcW w:w="3970" w:type="dxa"/>
            <w:tcBorders>
              <w:top w:val="single" w:sz="4" w:space="0" w:color="002664"/>
              <w:left w:val="single" w:sz="4" w:space="0" w:color="002664"/>
              <w:bottom w:val="single" w:sz="4" w:space="0" w:color="002664"/>
              <w:right w:val="single" w:sz="4" w:space="0" w:color="002664"/>
            </w:tcBorders>
          </w:tcPr>
          <w:p w:rsidR="00F14B90" w:rsidRPr="005F7384" w:rsidRDefault="00F14B90" w:rsidP="005F7384">
            <w:pPr>
              <w:rPr>
                <w:rFonts w:cs="Helvetica"/>
                <w:bCs/>
                <w:color w:val="002060"/>
                <w:sz w:val="18"/>
                <w:szCs w:val="18"/>
                <w:lang w:eastAsia="en-AU"/>
              </w:rPr>
            </w:pPr>
            <w:r w:rsidRPr="005F7384">
              <w:rPr>
                <w:rFonts w:cs="Helvetica"/>
                <w:bCs/>
                <w:color w:val="002060"/>
                <w:sz w:val="18"/>
                <w:szCs w:val="18"/>
                <w:lang w:eastAsia="en-AU"/>
              </w:rPr>
              <w:t>NWAU Change (MVA)</w:t>
            </w:r>
          </w:p>
        </w:tc>
        <w:tc>
          <w:tcPr>
            <w:tcW w:w="844" w:type="dxa"/>
            <w:tcBorders>
              <w:top w:val="single" w:sz="4" w:space="0" w:color="002664"/>
              <w:left w:val="single" w:sz="4" w:space="0" w:color="002664"/>
              <w:bottom w:val="single" w:sz="4" w:space="0" w:color="002664"/>
              <w:right w:val="single" w:sz="4" w:space="0" w:color="002664"/>
            </w:tcBorders>
          </w:tcPr>
          <w:p w:rsidR="00F14B90" w:rsidRPr="005F7384" w:rsidRDefault="00F14B90" w:rsidP="005F7384">
            <w:pPr>
              <w:rPr>
                <w:rFonts w:eastAsia="Times New Roman" w:cs="Helvetica"/>
                <w:bCs/>
                <w:noProof/>
                <w:color w:val="002060"/>
                <w:sz w:val="18"/>
                <w:szCs w:val="18"/>
                <w:lang w:eastAsia="en-AU"/>
              </w:rPr>
            </w:pPr>
            <w:r w:rsidRPr="005F7384">
              <w:rPr>
                <w:rFonts w:eastAsia="Times New Roman" w:cs="Helvetica"/>
                <w:bCs/>
                <w:noProof/>
                <w:color w:val="002060"/>
                <w:sz w:val="18"/>
                <w:szCs w:val="18"/>
                <w:lang w:eastAsia="en-AU"/>
              </w:rPr>
              <w:t>-2.70%</w:t>
            </w:r>
          </w:p>
        </w:tc>
      </w:tr>
      <w:tr w:rsidR="00F14B90" w:rsidTr="005F7384">
        <w:trPr>
          <w:trHeight w:val="35"/>
        </w:trPr>
        <w:tc>
          <w:tcPr>
            <w:tcW w:w="4814" w:type="dxa"/>
            <w:vMerge/>
            <w:tcBorders>
              <w:left w:val="nil"/>
              <w:bottom w:val="nil"/>
              <w:right w:val="single" w:sz="4" w:space="0" w:color="002664"/>
            </w:tcBorders>
          </w:tcPr>
          <w:p w:rsidR="00F14B90" w:rsidRDefault="00F14B90" w:rsidP="005F7384">
            <w:pPr>
              <w:rPr>
                <w:b/>
                <w:color w:val="002664"/>
                <w:sz w:val="32"/>
              </w:rPr>
            </w:pPr>
          </w:p>
        </w:tc>
        <w:tc>
          <w:tcPr>
            <w:tcW w:w="3970" w:type="dxa"/>
            <w:tcBorders>
              <w:top w:val="single" w:sz="4" w:space="0" w:color="002664"/>
              <w:left w:val="single" w:sz="4" w:space="0" w:color="002664"/>
              <w:bottom w:val="single" w:sz="4" w:space="0" w:color="002664"/>
              <w:right w:val="single" w:sz="4" w:space="0" w:color="002664"/>
            </w:tcBorders>
          </w:tcPr>
          <w:p w:rsidR="00F14B90" w:rsidRPr="005F7384" w:rsidRDefault="00F14B90" w:rsidP="005F7384">
            <w:pPr>
              <w:rPr>
                <w:rFonts w:cs="Helvetica"/>
                <w:bCs/>
                <w:color w:val="002060"/>
                <w:sz w:val="18"/>
                <w:szCs w:val="18"/>
                <w:lang w:eastAsia="en-AU"/>
              </w:rPr>
            </w:pPr>
            <w:r w:rsidRPr="005F7384">
              <w:rPr>
                <w:rFonts w:cs="Helvetica"/>
                <w:bCs/>
                <w:color w:val="002060"/>
                <w:sz w:val="18"/>
                <w:szCs w:val="18"/>
                <w:lang w:eastAsia="en-AU"/>
              </w:rPr>
              <w:t>NWAU Change (WC)</w:t>
            </w:r>
          </w:p>
        </w:tc>
        <w:tc>
          <w:tcPr>
            <w:tcW w:w="844" w:type="dxa"/>
            <w:tcBorders>
              <w:top w:val="single" w:sz="4" w:space="0" w:color="002664"/>
              <w:left w:val="single" w:sz="4" w:space="0" w:color="002664"/>
              <w:bottom w:val="single" w:sz="4" w:space="0" w:color="002664"/>
              <w:right w:val="single" w:sz="4" w:space="0" w:color="002664"/>
            </w:tcBorders>
          </w:tcPr>
          <w:p w:rsidR="00F14B90" w:rsidRPr="005F7384" w:rsidRDefault="00F14B90" w:rsidP="005F7384">
            <w:pPr>
              <w:rPr>
                <w:rFonts w:eastAsia="Times New Roman" w:cs="Helvetica"/>
                <w:bCs/>
                <w:noProof/>
                <w:color w:val="002060"/>
                <w:sz w:val="18"/>
                <w:szCs w:val="18"/>
                <w:lang w:eastAsia="en-AU"/>
              </w:rPr>
            </w:pPr>
            <w:r w:rsidRPr="005F7384">
              <w:rPr>
                <w:rFonts w:eastAsia="Times New Roman" w:cs="Helvetica"/>
                <w:bCs/>
                <w:noProof/>
                <w:color w:val="002060"/>
                <w:sz w:val="18"/>
                <w:szCs w:val="18"/>
                <w:lang w:eastAsia="en-AU"/>
              </w:rPr>
              <w:t>-0.13%</w:t>
            </w:r>
          </w:p>
        </w:tc>
      </w:tr>
      <w:tr w:rsidR="00F14B90" w:rsidTr="005F7384">
        <w:trPr>
          <w:trHeight w:val="35"/>
        </w:trPr>
        <w:tc>
          <w:tcPr>
            <w:tcW w:w="4814" w:type="dxa"/>
            <w:vMerge/>
            <w:tcBorders>
              <w:left w:val="nil"/>
              <w:bottom w:val="nil"/>
              <w:right w:val="single" w:sz="4" w:space="0" w:color="002664"/>
            </w:tcBorders>
          </w:tcPr>
          <w:p w:rsidR="00F14B90" w:rsidRDefault="00F14B90" w:rsidP="005F7384">
            <w:pPr>
              <w:rPr>
                <w:b/>
                <w:color w:val="002664"/>
                <w:sz w:val="32"/>
              </w:rPr>
            </w:pPr>
          </w:p>
        </w:tc>
        <w:tc>
          <w:tcPr>
            <w:tcW w:w="3970" w:type="dxa"/>
            <w:tcBorders>
              <w:top w:val="single" w:sz="4" w:space="0" w:color="002664"/>
              <w:left w:val="single" w:sz="4" w:space="0" w:color="002664"/>
              <w:bottom w:val="single" w:sz="4" w:space="0" w:color="002664"/>
              <w:right w:val="single" w:sz="4" w:space="0" w:color="002664"/>
            </w:tcBorders>
          </w:tcPr>
          <w:p w:rsidR="00F14B90" w:rsidRPr="005F7384" w:rsidRDefault="00F14B90" w:rsidP="005F7384">
            <w:pPr>
              <w:rPr>
                <w:rFonts w:cs="Helvetica"/>
                <w:bCs/>
                <w:color w:val="002060"/>
                <w:sz w:val="18"/>
                <w:szCs w:val="18"/>
                <w:lang w:eastAsia="en-AU"/>
              </w:rPr>
            </w:pPr>
            <w:r w:rsidRPr="005F7384">
              <w:rPr>
                <w:rFonts w:cs="Helvetica"/>
                <w:bCs/>
                <w:color w:val="002060"/>
                <w:sz w:val="18"/>
                <w:szCs w:val="18"/>
                <w:lang w:eastAsia="en-AU"/>
              </w:rPr>
              <w:t>Change in Fee (Other Comp)</w:t>
            </w:r>
          </w:p>
        </w:tc>
        <w:tc>
          <w:tcPr>
            <w:tcW w:w="844" w:type="dxa"/>
            <w:tcBorders>
              <w:top w:val="single" w:sz="4" w:space="0" w:color="002664"/>
              <w:left w:val="single" w:sz="4" w:space="0" w:color="002664"/>
              <w:bottom w:val="single" w:sz="4" w:space="0" w:color="002664"/>
              <w:right w:val="single" w:sz="4" w:space="0" w:color="002664"/>
            </w:tcBorders>
          </w:tcPr>
          <w:p w:rsidR="00F14B90" w:rsidRPr="005F7384" w:rsidRDefault="00F14B90" w:rsidP="005F7384">
            <w:pPr>
              <w:rPr>
                <w:rFonts w:eastAsia="Times New Roman" w:cs="Helvetica"/>
                <w:bCs/>
                <w:noProof/>
                <w:color w:val="002060"/>
                <w:sz w:val="18"/>
                <w:szCs w:val="18"/>
                <w:lang w:eastAsia="en-AU"/>
              </w:rPr>
            </w:pPr>
            <w:r w:rsidRPr="005F7384">
              <w:rPr>
                <w:rFonts w:eastAsia="Times New Roman" w:cs="Helvetica"/>
                <w:bCs/>
                <w:noProof/>
                <w:color w:val="002060"/>
                <w:sz w:val="18"/>
                <w:szCs w:val="18"/>
                <w:lang w:eastAsia="en-AU"/>
              </w:rPr>
              <w:t>3.80%</w:t>
            </w:r>
          </w:p>
        </w:tc>
      </w:tr>
      <w:tr w:rsidR="00F14B90" w:rsidTr="005F7384">
        <w:trPr>
          <w:trHeight w:val="35"/>
        </w:trPr>
        <w:tc>
          <w:tcPr>
            <w:tcW w:w="4814" w:type="dxa"/>
            <w:vMerge/>
            <w:tcBorders>
              <w:left w:val="nil"/>
              <w:bottom w:val="nil"/>
              <w:right w:val="single" w:sz="4" w:space="0" w:color="002664"/>
            </w:tcBorders>
          </w:tcPr>
          <w:p w:rsidR="00F14B90" w:rsidRDefault="00F14B90" w:rsidP="005F7384">
            <w:pPr>
              <w:rPr>
                <w:b/>
                <w:color w:val="002664"/>
                <w:sz w:val="32"/>
              </w:rPr>
            </w:pPr>
          </w:p>
        </w:tc>
        <w:tc>
          <w:tcPr>
            <w:tcW w:w="3970" w:type="dxa"/>
            <w:tcBorders>
              <w:top w:val="single" w:sz="4" w:space="0" w:color="002664"/>
              <w:left w:val="single" w:sz="4" w:space="0" w:color="002664"/>
              <w:bottom w:val="single" w:sz="4" w:space="0" w:color="002664"/>
              <w:right w:val="single" w:sz="4" w:space="0" w:color="002664"/>
            </w:tcBorders>
          </w:tcPr>
          <w:p w:rsidR="00F14B90" w:rsidRPr="005F7384" w:rsidRDefault="00F14B90" w:rsidP="005F7384">
            <w:pPr>
              <w:rPr>
                <w:rFonts w:cs="Helvetica"/>
                <w:bCs/>
                <w:color w:val="002060"/>
                <w:sz w:val="18"/>
                <w:szCs w:val="18"/>
                <w:lang w:eastAsia="en-AU"/>
              </w:rPr>
            </w:pPr>
            <w:r w:rsidRPr="005F7384">
              <w:rPr>
                <w:rFonts w:cs="Helvetica"/>
                <w:bCs/>
                <w:color w:val="002060"/>
                <w:sz w:val="18"/>
                <w:szCs w:val="18"/>
                <w:lang w:eastAsia="en-AU"/>
              </w:rPr>
              <w:t>New Price ($306)</w:t>
            </w:r>
          </w:p>
        </w:tc>
        <w:tc>
          <w:tcPr>
            <w:tcW w:w="844" w:type="dxa"/>
            <w:tcBorders>
              <w:top w:val="single" w:sz="4" w:space="0" w:color="002664"/>
              <w:left w:val="single" w:sz="4" w:space="0" w:color="002664"/>
              <w:bottom w:val="single" w:sz="4" w:space="0" w:color="002664"/>
              <w:right w:val="single" w:sz="4" w:space="0" w:color="002664"/>
            </w:tcBorders>
          </w:tcPr>
          <w:p w:rsidR="00F14B90" w:rsidRPr="005F7384" w:rsidRDefault="00F14B90" w:rsidP="005F7384">
            <w:pPr>
              <w:rPr>
                <w:rFonts w:eastAsia="Times New Roman" w:cs="Helvetica"/>
                <w:bCs/>
                <w:noProof/>
                <w:color w:val="002060"/>
                <w:sz w:val="18"/>
                <w:szCs w:val="18"/>
                <w:lang w:eastAsia="en-AU"/>
              </w:rPr>
            </w:pPr>
            <w:r w:rsidRPr="005F7384">
              <w:rPr>
                <w:rFonts w:eastAsia="Times New Roman" w:cs="Helvetica"/>
                <w:bCs/>
                <w:noProof/>
                <w:color w:val="002060"/>
                <w:sz w:val="18"/>
                <w:szCs w:val="18"/>
                <w:lang w:eastAsia="en-AU"/>
              </w:rPr>
              <w:t>1.90%</w:t>
            </w:r>
          </w:p>
        </w:tc>
      </w:tr>
      <w:tr w:rsidR="00F14B90" w:rsidTr="005F7384">
        <w:trPr>
          <w:trHeight w:val="35"/>
        </w:trPr>
        <w:tc>
          <w:tcPr>
            <w:tcW w:w="4814" w:type="dxa"/>
            <w:vMerge/>
            <w:tcBorders>
              <w:left w:val="nil"/>
              <w:bottom w:val="nil"/>
              <w:right w:val="single" w:sz="4" w:space="0" w:color="002664"/>
            </w:tcBorders>
          </w:tcPr>
          <w:p w:rsidR="00F14B90" w:rsidRDefault="00F14B90" w:rsidP="005F7384">
            <w:pPr>
              <w:rPr>
                <w:b/>
                <w:color w:val="002664"/>
                <w:sz w:val="32"/>
              </w:rPr>
            </w:pPr>
          </w:p>
        </w:tc>
        <w:tc>
          <w:tcPr>
            <w:tcW w:w="3970" w:type="dxa"/>
            <w:tcBorders>
              <w:top w:val="single" w:sz="4" w:space="0" w:color="002664"/>
              <w:left w:val="single" w:sz="4" w:space="0" w:color="002664"/>
              <w:bottom w:val="single" w:sz="4" w:space="0" w:color="002664"/>
              <w:right w:val="single" w:sz="4" w:space="0" w:color="002664"/>
            </w:tcBorders>
          </w:tcPr>
          <w:p w:rsidR="00F14B90" w:rsidRPr="005F7384" w:rsidRDefault="00F14B90" w:rsidP="005F7384">
            <w:pPr>
              <w:rPr>
                <w:rFonts w:cs="Helvetica"/>
                <w:bCs/>
                <w:color w:val="002060"/>
                <w:sz w:val="18"/>
                <w:szCs w:val="18"/>
                <w:lang w:eastAsia="en-AU"/>
              </w:rPr>
            </w:pPr>
            <w:r w:rsidRPr="005F7384">
              <w:rPr>
                <w:rFonts w:cs="Helvetica"/>
                <w:bCs/>
                <w:color w:val="002060"/>
                <w:sz w:val="18"/>
                <w:szCs w:val="18"/>
                <w:lang w:eastAsia="en-AU"/>
              </w:rPr>
              <w:t>New Price ($362)</w:t>
            </w:r>
          </w:p>
        </w:tc>
        <w:tc>
          <w:tcPr>
            <w:tcW w:w="844" w:type="dxa"/>
            <w:tcBorders>
              <w:top w:val="single" w:sz="4" w:space="0" w:color="002664"/>
              <w:left w:val="single" w:sz="4" w:space="0" w:color="002664"/>
              <w:bottom w:val="single" w:sz="4" w:space="0" w:color="002664"/>
              <w:right w:val="single" w:sz="4" w:space="0" w:color="002664"/>
            </w:tcBorders>
          </w:tcPr>
          <w:p w:rsidR="00F14B90" w:rsidRPr="005F7384" w:rsidRDefault="00F14B90" w:rsidP="005F7384">
            <w:pPr>
              <w:rPr>
                <w:rFonts w:eastAsia="Times New Roman" w:cs="Helvetica"/>
                <w:bCs/>
                <w:noProof/>
                <w:color w:val="002060"/>
                <w:sz w:val="18"/>
                <w:szCs w:val="18"/>
                <w:lang w:eastAsia="en-AU"/>
              </w:rPr>
            </w:pPr>
            <w:r w:rsidRPr="005F7384">
              <w:rPr>
                <w:rFonts w:eastAsia="Times New Roman" w:cs="Helvetica"/>
                <w:bCs/>
                <w:noProof/>
                <w:color w:val="002060"/>
                <w:sz w:val="18"/>
                <w:szCs w:val="18"/>
                <w:lang w:eastAsia="en-AU"/>
              </w:rPr>
              <w:t>1.90%</w:t>
            </w:r>
          </w:p>
        </w:tc>
      </w:tr>
      <w:tr w:rsidR="00F14B90" w:rsidTr="005F7384">
        <w:trPr>
          <w:trHeight w:val="35"/>
        </w:trPr>
        <w:tc>
          <w:tcPr>
            <w:tcW w:w="4814" w:type="dxa"/>
            <w:vMerge/>
            <w:tcBorders>
              <w:left w:val="nil"/>
              <w:bottom w:val="nil"/>
              <w:right w:val="single" w:sz="4" w:space="0" w:color="002664"/>
            </w:tcBorders>
          </w:tcPr>
          <w:p w:rsidR="00F14B90" w:rsidRDefault="00F14B90" w:rsidP="005F7384">
            <w:pPr>
              <w:rPr>
                <w:b/>
                <w:color w:val="002664"/>
                <w:sz w:val="32"/>
              </w:rPr>
            </w:pPr>
          </w:p>
        </w:tc>
        <w:tc>
          <w:tcPr>
            <w:tcW w:w="3970" w:type="dxa"/>
            <w:tcBorders>
              <w:top w:val="single" w:sz="4" w:space="0" w:color="002664"/>
              <w:left w:val="single" w:sz="4" w:space="0" w:color="002664"/>
              <w:bottom w:val="single" w:sz="4" w:space="0" w:color="002664"/>
              <w:right w:val="single" w:sz="4" w:space="0" w:color="002664"/>
            </w:tcBorders>
          </w:tcPr>
          <w:p w:rsidR="00F14B90" w:rsidRPr="005F7384" w:rsidRDefault="00F14B90" w:rsidP="005F7384">
            <w:pPr>
              <w:rPr>
                <w:rFonts w:cs="Helvetica"/>
                <w:bCs/>
                <w:color w:val="002060"/>
                <w:sz w:val="18"/>
                <w:szCs w:val="18"/>
                <w:lang w:eastAsia="en-AU"/>
              </w:rPr>
            </w:pPr>
            <w:r w:rsidRPr="005F7384">
              <w:rPr>
                <w:rFonts w:cs="Helvetica"/>
                <w:bCs/>
                <w:color w:val="002060"/>
                <w:sz w:val="18"/>
                <w:szCs w:val="18"/>
                <w:lang w:eastAsia="en-AU"/>
              </w:rPr>
              <w:t>New Price ($773)</w:t>
            </w:r>
          </w:p>
        </w:tc>
        <w:tc>
          <w:tcPr>
            <w:tcW w:w="844" w:type="dxa"/>
            <w:tcBorders>
              <w:top w:val="single" w:sz="4" w:space="0" w:color="002664"/>
              <w:left w:val="single" w:sz="4" w:space="0" w:color="002664"/>
              <w:bottom w:val="single" w:sz="4" w:space="0" w:color="002664"/>
              <w:right w:val="single" w:sz="4" w:space="0" w:color="002664"/>
            </w:tcBorders>
          </w:tcPr>
          <w:p w:rsidR="00F14B90" w:rsidRPr="005F7384" w:rsidRDefault="00F14B90" w:rsidP="005F7384">
            <w:pPr>
              <w:rPr>
                <w:rFonts w:eastAsia="Times New Roman" w:cs="Helvetica"/>
                <w:bCs/>
                <w:noProof/>
                <w:color w:val="002060"/>
                <w:sz w:val="18"/>
                <w:szCs w:val="18"/>
                <w:lang w:eastAsia="en-AU"/>
              </w:rPr>
            </w:pPr>
            <w:r w:rsidRPr="005F7384">
              <w:rPr>
                <w:rFonts w:eastAsia="Times New Roman" w:cs="Helvetica"/>
                <w:bCs/>
                <w:noProof/>
                <w:color w:val="002060"/>
                <w:sz w:val="18"/>
                <w:szCs w:val="18"/>
                <w:lang w:eastAsia="en-AU"/>
              </w:rPr>
              <w:t>2.90%</w:t>
            </w:r>
          </w:p>
        </w:tc>
      </w:tr>
      <w:tr w:rsidR="00F14B90" w:rsidTr="005F7384">
        <w:trPr>
          <w:trHeight w:val="35"/>
        </w:trPr>
        <w:tc>
          <w:tcPr>
            <w:tcW w:w="4814" w:type="dxa"/>
            <w:vMerge/>
            <w:tcBorders>
              <w:left w:val="nil"/>
              <w:bottom w:val="nil"/>
              <w:right w:val="single" w:sz="4" w:space="0" w:color="002664"/>
            </w:tcBorders>
          </w:tcPr>
          <w:p w:rsidR="00F14B90" w:rsidRDefault="00F14B90" w:rsidP="005F7384">
            <w:pPr>
              <w:rPr>
                <w:b/>
                <w:color w:val="002664"/>
                <w:sz w:val="32"/>
              </w:rPr>
            </w:pPr>
          </w:p>
        </w:tc>
        <w:tc>
          <w:tcPr>
            <w:tcW w:w="3970" w:type="dxa"/>
            <w:tcBorders>
              <w:top w:val="single" w:sz="4" w:space="0" w:color="002664"/>
              <w:left w:val="single" w:sz="4" w:space="0" w:color="002664"/>
              <w:bottom w:val="single" w:sz="4" w:space="0" w:color="002664"/>
              <w:right w:val="single" w:sz="4" w:space="0" w:color="002664"/>
            </w:tcBorders>
          </w:tcPr>
          <w:p w:rsidR="00F14B90" w:rsidRPr="005F7384" w:rsidRDefault="00F14B90" w:rsidP="005F7384">
            <w:pPr>
              <w:rPr>
                <w:rFonts w:cs="Helvetica"/>
                <w:bCs/>
                <w:color w:val="002060"/>
                <w:sz w:val="18"/>
                <w:szCs w:val="18"/>
                <w:lang w:eastAsia="en-AU"/>
              </w:rPr>
            </w:pPr>
            <w:r w:rsidRPr="005F7384">
              <w:rPr>
                <w:rFonts w:cs="Helvetica"/>
                <w:bCs/>
                <w:color w:val="002060"/>
                <w:sz w:val="18"/>
                <w:szCs w:val="18"/>
                <w:lang w:eastAsia="en-AU"/>
              </w:rPr>
              <w:t>Ambulance Fee</w:t>
            </w:r>
          </w:p>
        </w:tc>
        <w:tc>
          <w:tcPr>
            <w:tcW w:w="844" w:type="dxa"/>
            <w:tcBorders>
              <w:top w:val="single" w:sz="4" w:space="0" w:color="002664"/>
              <w:left w:val="single" w:sz="4" w:space="0" w:color="002664"/>
              <w:bottom w:val="single" w:sz="4" w:space="0" w:color="002664"/>
              <w:right w:val="single" w:sz="4" w:space="0" w:color="002664"/>
            </w:tcBorders>
          </w:tcPr>
          <w:p w:rsidR="00F14B90" w:rsidRPr="005F7384" w:rsidRDefault="00F14B90" w:rsidP="005F7384">
            <w:pPr>
              <w:rPr>
                <w:rFonts w:eastAsia="Times New Roman" w:cs="Helvetica"/>
                <w:bCs/>
                <w:noProof/>
                <w:color w:val="002060"/>
                <w:sz w:val="18"/>
                <w:szCs w:val="18"/>
                <w:lang w:eastAsia="en-AU"/>
              </w:rPr>
            </w:pPr>
            <w:r w:rsidRPr="005F7384">
              <w:rPr>
                <w:rFonts w:eastAsia="Times New Roman" w:cs="Helvetica"/>
                <w:bCs/>
                <w:noProof/>
                <w:color w:val="002060"/>
                <w:sz w:val="18"/>
                <w:szCs w:val="18"/>
                <w:lang w:eastAsia="en-AU"/>
              </w:rPr>
              <w:t>2.70%</w:t>
            </w:r>
          </w:p>
        </w:tc>
      </w:tr>
      <w:tr w:rsidR="00F14B90" w:rsidTr="005F7384">
        <w:trPr>
          <w:trHeight w:val="35"/>
        </w:trPr>
        <w:tc>
          <w:tcPr>
            <w:tcW w:w="4814" w:type="dxa"/>
            <w:vMerge/>
            <w:tcBorders>
              <w:left w:val="nil"/>
              <w:bottom w:val="nil"/>
              <w:right w:val="single" w:sz="4" w:space="0" w:color="002664"/>
            </w:tcBorders>
          </w:tcPr>
          <w:p w:rsidR="00F14B90" w:rsidRDefault="00F14B90" w:rsidP="005F7384">
            <w:pPr>
              <w:rPr>
                <w:b/>
                <w:color w:val="002664"/>
                <w:sz w:val="32"/>
              </w:rPr>
            </w:pPr>
          </w:p>
        </w:tc>
        <w:tc>
          <w:tcPr>
            <w:tcW w:w="3970" w:type="dxa"/>
            <w:tcBorders>
              <w:top w:val="single" w:sz="4" w:space="0" w:color="002664"/>
              <w:left w:val="single" w:sz="4" w:space="0" w:color="002664"/>
              <w:bottom w:val="single" w:sz="4" w:space="0" w:color="002664"/>
              <w:right w:val="single" w:sz="4" w:space="0" w:color="002664"/>
            </w:tcBorders>
          </w:tcPr>
          <w:p w:rsidR="00F14B90" w:rsidRPr="005F7384" w:rsidRDefault="00F14B90" w:rsidP="005F7384">
            <w:pPr>
              <w:rPr>
                <w:rFonts w:cs="Helvetica"/>
                <w:bCs/>
                <w:color w:val="002060"/>
                <w:sz w:val="18"/>
                <w:szCs w:val="18"/>
                <w:lang w:eastAsia="en-AU"/>
              </w:rPr>
            </w:pPr>
            <w:r w:rsidRPr="005F7384">
              <w:rPr>
                <w:rFonts w:cs="Helvetica"/>
                <w:bCs/>
                <w:color w:val="002060"/>
                <w:sz w:val="18"/>
                <w:szCs w:val="18"/>
                <w:lang w:eastAsia="en-AU"/>
              </w:rPr>
              <w:t>MBS Change</w:t>
            </w:r>
          </w:p>
        </w:tc>
        <w:tc>
          <w:tcPr>
            <w:tcW w:w="844" w:type="dxa"/>
            <w:tcBorders>
              <w:top w:val="single" w:sz="4" w:space="0" w:color="002664"/>
              <w:left w:val="single" w:sz="4" w:space="0" w:color="002664"/>
              <w:bottom w:val="single" w:sz="4" w:space="0" w:color="002664"/>
              <w:right w:val="single" w:sz="4" w:space="0" w:color="002664"/>
            </w:tcBorders>
          </w:tcPr>
          <w:p w:rsidR="00F14B90" w:rsidRPr="005F7384" w:rsidRDefault="00F14B90" w:rsidP="005F7384">
            <w:pPr>
              <w:rPr>
                <w:rFonts w:eastAsia="Times New Roman" w:cs="Helvetica"/>
                <w:bCs/>
                <w:noProof/>
                <w:color w:val="002060"/>
                <w:sz w:val="18"/>
                <w:szCs w:val="18"/>
                <w:lang w:eastAsia="en-AU"/>
              </w:rPr>
            </w:pPr>
            <w:r w:rsidRPr="005F7384">
              <w:rPr>
                <w:rFonts w:eastAsia="Times New Roman" w:cs="Helvetica"/>
                <w:bCs/>
                <w:noProof/>
                <w:color w:val="002060"/>
                <w:sz w:val="18"/>
                <w:szCs w:val="18"/>
                <w:lang w:eastAsia="en-AU"/>
              </w:rPr>
              <w:t>0.00%</w:t>
            </w:r>
          </w:p>
        </w:tc>
      </w:tr>
      <w:tr w:rsidR="00F14B90" w:rsidTr="005F7384">
        <w:trPr>
          <w:trHeight w:val="35"/>
        </w:trPr>
        <w:tc>
          <w:tcPr>
            <w:tcW w:w="4814" w:type="dxa"/>
            <w:vMerge/>
            <w:tcBorders>
              <w:left w:val="nil"/>
              <w:bottom w:val="nil"/>
              <w:right w:val="single" w:sz="4" w:space="0" w:color="002664"/>
            </w:tcBorders>
          </w:tcPr>
          <w:p w:rsidR="00F14B90" w:rsidRDefault="00F14B90" w:rsidP="005F7384">
            <w:pPr>
              <w:rPr>
                <w:b/>
                <w:color w:val="002664"/>
                <w:sz w:val="32"/>
              </w:rPr>
            </w:pPr>
          </w:p>
        </w:tc>
        <w:tc>
          <w:tcPr>
            <w:tcW w:w="3970" w:type="dxa"/>
            <w:tcBorders>
              <w:top w:val="single" w:sz="4" w:space="0" w:color="002664"/>
              <w:left w:val="single" w:sz="4" w:space="0" w:color="002664"/>
              <w:bottom w:val="single" w:sz="4" w:space="0" w:color="002664"/>
              <w:right w:val="single" w:sz="4" w:space="0" w:color="002664"/>
            </w:tcBorders>
          </w:tcPr>
          <w:p w:rsidR="00F14B90" w:rsidRPr="005F7384" w:rsidRDefault="00F14B90" w:rsidP="005F7384">
            <w:pPr>
              <w:rPr>
                <w:rFonts w:cs="Helvetica"/>
                <w:bCs/>
                <w:color w:val="002060"/>
                <w:sz w:val="18"/>
                <w:szCs w:val="18"/>
                <w:lang w:eastAsia="en-AU"/>
              </w:rPr>
            </w:pPr>
            <w:r w:rsidRPr="005F7384">
              <w:rPr>
                <w:rFonts w:cs="Helvetica"/>
                <w:bCs/>
                <w:color w:val="002060"/>
                <w:sz w:val="18"/>
                <w:szCs w:val="18"/>
                <w:lang w:eastAsia="en-AU"/>
              </w:rPr>
              <w:t>Fed Govt policy</w:t>
            </w:r>
          </w:p>
        </w:tc>
        <w:tc>
          <w:tcPr>
            <w:tcW w:w="844" w:type="dxa"/>
            <w:tcBorders>
              <w:top w:val="single" w:sz="4" w:space="0" w:color="002664"/>
              <w:left w:val="single" w:sz="4" w:space="0" w:color="002664"/>
              <w:bottom w:val="single" w:sz="4" w:space="0" w:color="002664"/>
              <w:right w:val="single" w:sz="4" w:space="0" w:color="002664"/>
            </w:tcBorders>
          </w:tcPr>
          <w:p w:rsidR="00F14B90" w:rsidRPr="005F7384" w:rsidRDefault="00F14B90" w:rsidP="005F7384">
            <w:pPr>
              <w:rPr>
                <w:rFonts w:eastAsia="Times New Roman" w:cs="Helvetica"/>
                <w:bCs/>
                <w:noProof/>
                <w:color w:val="002060"/>
                <w:sz w:val="18"/>
                <w:szCs w:val="18"/>
                <w:lang w:eastAsia="en-AU"/>
              </w:rPr>
            </w:pPr>
            <w:r w:rsidRPr="005F7384">
              <w:rPr>
                <w:rFonts w:eastAsia="Times New Roman" w:cs="Helvetica"/>
                <w:bCs/>
                <w:noProof/>
                <w:color w:val="002060"/>
                <w:sz w:val="18"/>
                <w:szCs w:val="18"/>
                <w:lang w:eastAsia="en-AU"/>
              </w:rPr>
              <w:t>0.00%</w:t>
            </w:r>
          </w:p>
        </w:tc>
      </w:tr>
      <w:tr w:rsidR="00F14B90" w:rsidTr="005F7384">
        <w:trPr>
          <w:trHeight w:val="35"/>
        </w:trPr>
        <w:tc>
          <w:tcPr>
            <w:tcW w:w="4814" w:type="dxa"/>
            <w:vMerge/>
            <w:tcBorders>
              <w:left w:val="nil"/>
              <w:bottom w:val="nil"/>
              <w:right w:val="single" w:sz="4" w:space="0" w:color="002664"/>
            </w:tcBorders>
          </w:tcPr>
          <w:p w:rsidR="00F14B90" w:rsidRDefault="00F14B90" w:rsidP="005F7384">
            <w:pPr>
              <w:rPr>
                <w:b/>
                <w:color w:val="002664"/>
                <w:sz w:val="32"/>
              </w:rPr>
            </w:pPr>
          </w:p>
        </w:tc>
        <w:tc>
          <w:tcPr>
            <w:tcW w:w="3970" w:type="dxa"/>
            <w:tcBorders>
              <w:top w:val="single" w:sz="4" w:space="0" w:color="002664"/>
              <w:left w:val="single" w:sz="4" w:space="0" w:color="002664"/>
              <w:bottom w:val="single" w:sz="4" w:space="0" w:color="002664"/>
              <w:right w:val="single" w:sz="4" w:space="0" w:color="002664"/>
            </w:tcBorders>
          </w:tcPr>
          <w:p w:rsidR="00F14B90" w:rsidRPr="005F7384" w:rsidRDefault="00F14B90" w:rsidP="005F7384">
            <w:pPr>
              <w:rPr>
                <w:rFonts w:cs="Helvetica"/>
                <w:bCs/>
                <w:color w:val="002060"/>
                <w:sz w:val="18"/>
                <w:szCs w:val="18"/>
                <w:lang w:eastAsia="en-AU"/>
              </w:rPr>
            </w:pPr>
            <w:r w:rsidRPr="005F7384">
              <w:rPr>
                <w:rFonts w:cs="Helvetica"/>
                <w:bCs/>
                <w:color w:val="002060"/>
                <w:sz w:val="18"/>
                <w:szCs w:val="18"/>
                <w:lang w:eastAsia="en-AU"/>
              </w:rPr>
              <w:t>DVA</w:t>
            </w:r>
          </w:p>
        </w:tc>
        <w:tc>
          <w:tcPr>
            <w:tcW w:w="844" w:type="dxa"/>
            <w:tcBorders>
              <w:top w:val="single" w:sz="4" w:space="0" w:color="002664"/>
              <w:left w:val="single" w:sz="4" w:space="0" w:color="002664"/>
              <w:bottom w:val="single" w:sz="4" w:space="0" w:color="002664"/>
              <w:right w:val="single" w:sz="4" w:space="0" w:color="002664"/>
            </w:tcBorders>
          </w:tcPr>
          <w:p w:rsidR="00F14B90" w:rsidRPr="005F7384" w:rsidRDefault="00F14B90" w:rsidP="005F7384">
            <w:pPr>
              <w:rPr>
                <w:rFonts w:eastAsia="Times New Roman" w:cs="Helvetica"/>
                <w:bCs/>
                <w:noProof/>
                <w:color w:val="002060"/>
                <w:sz w:val="18"/>
                <w:szCs w:val="18"/>
                <w:lang w:eastAsia="en-AU"/>
              </w:rPr>
            </w:pPr>
            <w:r w:rsidRPr="005F7384">
              <w:rPr>
                <w:rFonts w:eastAsia="Times New Roman" w:cs="Helvetica"/>
                <w:bCs/>
                <w:noProof/>
                <w:color w:val="002060"/>
                <w:sz w:val="18"/>
                <w:szCs w:val="18"/>
                <w:lang w:eastAsia="en-AU"/>
              </w:rPr>
              <w:t>0.00%</w:t>
            </w:r>
          </w:p>
        </w:tc>
      </w:tr>
    </w:tbl>
    <w:p w:rsidR="00F14B90" w:rsidRPr="00B41882" w:rsidRDefault="00F14B90" w:rsidP="00913076">
      <w:pPr>
        <w:rPr>
          <w:b/>
          <w:color w:val="002664"/>
          <w:sz w:val="14"/>
        </w:rPr>
      </w:pPr>
    </w:p>
    <w:tbl>
      <w:tblPr>
        <w:tblW w:w="9634"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5665"/>
        <w:gridCol w:w="709"/>
        <w:gridCol w:w="1559"/>
        <w:gridCol w:w="426"/>
        <w:gridCol w:w="1275"/>
      </w:tblGrid>
      <w:tr w:rsidR="00F14B90" w:rsidRPr="00AA0A1C" w:rsidTr="001D2458">
        <w:trPr>
          <w:trHeight w:val="353"/>
        </w:trPr>
        <w:tc>
          <w:tcPr>
            <w:tcW w:w="5665" w:type="dxa"/>
            <w:shd w:val="clear" w:color="auto" w:fill="auto"/>
            <w:noWrap/>
          </w:tcPr>
          <w:p w:rsidR="00F14B90" w:rsidRPr="000541D3" w:rsidRDefault="00F14B90" w:rsidP="001D2458">
            <w:pPr>
              <w:rPr>
                <w:rFonts w:cs="Helvetica"/>
                <w:bCs/>
                <w:color w:val="002060"/>
                <w:sz w:val="18"/>
                <w:szCs w:val="18"/>
                <w:lang w:eastAsia="en-AU"/>
              </w:rPr>
            </w:pPr>
            <w:r>
              <w:rPr>
                <w:rFonts w:cs="Helvetica"/>
                <w:bCs/>
                <w:color w:val="002060"/>
                <w:sz w:val="18"/>
                <w:szCs w:val="18"/>
                <w:lang w:eastAsia="en-AU"/>
              </w:rPr>
              <w:t>General</w:t>
            </w:r>
          </w:p>
        </w:tc>
        <w:tc>
          <w:tcPr>
            <w:tcW w:w="2268" w:type="dxa"/>
            <w:gridSpan w:val="2"/>
          </w:tcPr>
          <w:p w:rsidR="00F14B90" w:rsidRPr="00AA0A1C" w:rsidRDefault="00F14B90" w:rsidP="0040427A">
            <w:pPr>
              <w:spacing w:before="60"/>
              <w:ind w:left="-57"/>
              <w:jc w:val="right"/>
              <w:rPr>
                <w:rFonts w:cs="Helvetica"/>
                <w:bCs/>
                <w:color w:val="002060"/>
                <w:sz w:val="18"/>
                <w:szCs w:val="18"/>
                <w:lang w:eastAsia="en-AU"/>
              </w:rPr>
            </w:pPr>
            <w:r w:rsidRPr="00AA0A1C">
              <w:rPr>
                <w:rFonts w:cs="Helvetica"/>
                <w:bCs/>
                <w:color w:val="002060"/>
                <w:sz w:val="18"/>
                <w:szCs w:val="18"/>
                <w:lang w:eastAsia="en-AU"/>
              </w:rPr>
              <w:t xml:space="preserve">$ </w:t>
            </w:r>
            <w:r>
              <w:rPr>
                <w:noProof/>
              </w:rPr>
              <w:t>28,765</w:t>
            </w:r>
          </w:p>
        </w:tc>
        <w:tc>
          <w:tcPr>
            <w:tcW w:w="426" w:type="dxa"/>
          </w:tcPr>
          <w:p w:rsidR="00F14B90" w:rsidRPr="00AA0A1C" w:rsidRDefault="00F14B90" w:rsidP="001D2458">
            <w:pPr>
              <w:spacing w:before="60"/>
              <w:ind w:left="-57"/>
              <w:jc w:val="right"/>
              <w:rPr>
                <w:rFonts w:cs="Helvetica"/>
                <w:bCs/>
                <w:color w:val="002060"/>
                <w:sz w:val="18"/>
                <w:szCs w:val="18"/>
                <w:lang w:eastAsia="en-AU"/>
              </w:rPr>
            </w:pPr>
            <w:r>
              <w:rPr>
                <w:rFonts w:cs="Helvetica"/>
                <w:bCs/>
                <w:color w:val="002060"/>
                <w:sz w:val="18"/>
                <w:szCs w:val="18"/>
                <w:lang w:eastAsia="en-AU"/>
              </w:rPr>
              <w:sym w:font="Wingdings" w:char="F0FC"/>
            </w:r>
          </w:p>
        </w:tc>
        <w:tc>
          <w:tcPr>
            <w:tcW w:w="1275" w:type="dxa"/>
          </w:tcPr>
          <w:p w:rsidR="00F14B90" w:rsidRPr="00AA0A1C" w:rsidRDefault="00F14B90" w:rsidP="000F7EB6">
            <w:pPr>
              <w:spacing w:before="60"/>
              <w:ind w:left="-57"/>
              <w:jc w:val="center"/>
              <w:rPr>
                <w:rFonts w:cs="Helvetica"/>
                <w:bCs/>
                <w:color w:val="002060"/>
                <w:sz w:val="18"/>
                <w:szCs w:val="18"/>
                <w:lang w:eastAsia="en-AU"/>
              </w:rPr>
            </w:pPr>
            <w:r w:rsidRPr="000F7EB6">
              <w:rPr>
                <w:rFonts w:cs="Helvetica"/>
                <w:bCs/>
                <w:color w:val="002060"/>
                <w:sz w:val="18"/>
                <w:szCs w:val="18"/>
                <w:lang w:eastAsia="en-AU"/>
              </w:rPr>
              <w:t>IB20-250</w:t>
            </w:r>
          </w:p>
        </w:tc>
      </w:tr>
      <w:tr w:rsidR="00F14B90" w:rsidRPr="00AA0A1C" w:rsidTr="001D2458">
        <w:trPr>
          <w:trHeight w:val="353"/>
        </w:trPr>
        <w:tc>
          <w:tcPr>
            <w:tcW w:w="5665" w:type="dxa"/>
            <w:shd w:val="clear" w:color="auto" w:fill="auto"/>
            <w:noWrap/>
          </w:tcPr>
          <w:p w:rsidR="00F14B90" w:rsidRPr="000541D3" w:rsidRDefault="00F14B90" w:rsidP="001D2458">
            <w:pPr>
              <w:rPr>
                <w:rFonts w:cs="Helvetica"/>
                <w:bCs/>
                <w:color w:val="002060"/>
                <w:sz w:val="18"/>
                <w:szCs w:val="18"/>
                <w:lang w:eastAsia="en-AU"/>
              </w:rPr>
            </w:pPr>
            <w:r>
              <w:rPr>
                <w:rFonts w:cs="Helvetica"/>
                <w:bCs/>
                <w:color w:val="002060"/>
                <w:sz w:val="18"/>
                <w:szCs w:val="18"/>
                <w:lang w:eastAsia="en-AU"/>
              </w:rPr>
              <w:t>Patient Fees</w:t>
            </w:r>
          </w:p>
        </w:tc>
        <w:tc>
          <w:tcPr>
            <w:tcW w:w="2268" w:type="dxa"/>
            <w:gridSpan w:val="2"/>
          </w:tcPr>
          <w:p w:rsidR="00F14B90" w:rsidRPr="00AA0A1C" w:rsidRDefault="00F14B90" w:rsidP="0040427A">
            <w:pPr>
              <w:spacing w:before="60"/>
              <w:ind w:left="-57"/>
              <w:jc w:val="right"/>
              <w:rPr>
                <w:rFonts w:cs="Helvetica"/>
                <w:bCs/>
                <w:color w:val="002060"/>
                <w:sz w:val="18"/>
                <w:szCs w:val="18"/>
                <w:lang w:eastAsia="en-AU"/>
              </w:rPr>
            </w:pPr>
            <w:r w:rsidRPr="00AA0A1C">
              <w:rPr>
                <w:rFonts w:cs="Helvetica"/>
                <w:bCs/>
                <w:color w:val="002060"/>
                <w:sz w:val="18"/>
                <w:szCs w:val="18"/>
                <w:lang w:eastAsia="en-AU"/>
              </w:rPr>
              <w:t xml:space="preserve">$ </w:t>
            </w:r>
            <w:r>
              <w:rPr>
                <w:noProof/>
              </w:rPr>
              <w:t>98,672</w:t>
            </w:r>
          </w:p>
        </w:tc>
        <w:tc>
          <w:tcPr>
            <w:tcW w:w="426" w:type="dxa"/>
          </w:tcPr>
          <w:p w:rsidR="00F14B90" w:rsidRPr="00AA0A1C" w:rsidRDefault="00F14B90" w:rsidP="001D2458">
            <w:pPr>
              <w:spacing w:before="60"/>
              <w:ind w:left="-57"/>
              <w:jc w:val="right"/>
              <w:rPr>
                <w:rFonts w:cs="Helvetica"/>
                <w:bCs/>
                <w:color w:val="002060"/>
                <w:sz w:val="18"/>
                <w:szCs w:val="18"/>
                <w:lang w:eastAsia="en-AU"/>
              </w:rPr>
            </w:pPr>
            <w:r>
              <w:rPr>
                <w:rFonts w:cs="Helvetica"/>
                <w:bCs/>
                <w:color w:val="002060"/>
                <w:sz w:val="18"/>
                <w:szCs w:val="18"/>
                <w:lang w:eastAsia="en-AU"/>
              </w:rPr>
              <w:sym w:font="Wingdings" w:char="F0FC"/>
            </w:r>
          </w:p>
        </w:tc>
        <w:tc>
          <w:tcPr>
            <w:tcW w:w="1275" w:type="dxa"/>
          </w:tcPr>
          <w:p w:rsidR="00F14B90" w:rsidRPr="00AA0A1C" w:rsidRDefault="00F14B90" w:rsidP="000F7EB6">
            <w:pPr>
              <w:spacing w:before="60"/>
              <w:ind w:left="-57"/>
              <w:jc w:val="center"/>
              <w:rPr>
                <w:rFonts w:cs="Helvetica"/>
                <w:bCs/>
                <w:color w:val="002060"/>
                <w:sz w:val="18"/>
                <w:szCs w:val="18"/>
                <w:lang w:eastAsia="en-AU"/>
              </w:rPr>
            </w:pPr>
            <w:r w:rsidRPr="000F7EB6">
              <w:rPr>
                <w:rFonts w:cs="Helvetica"/>
                <w:bCs/>
                <w:color w:val="002060"/>
                <w:sz w:val="18"/>
                <w:szCs w:val="18"/>
                <w:lang w:eastAsia="en-AU"/>
              </w:rPr>
              <w:t>IB20-250</w:t>
            </w:r>
          </w:p>
        </w:tc>
      </w:tr>
      <w:tr w:rsidR="00F14B90" w:rsidRPr="00AA0A1C" w:rsidTr="001D2458">
        <w:trPr>
          <w:trHeight w:val="353"/>
        </w:trPr>
        <w:tc>
          <w:tcPr>
            <w:tcW w:w="5665" w:type="dxa"/>
            <w:shd w:val="clear" w:color="auto" w:fill="002664"/>
            <w:noWrap/>
          </w:tcPr>
          <w:p w:rsidR="00F14B90" w:rsidRDefault="00F14B90" w:rsidP="001D2458">
            <w:pPr>
              <w:spacing w:before="60"/>
              <w:ind w:left="-57"/>
              <w:rPr>
                <w:rFonts w:cs="Helvetica"/>
                <w:b/>
                <w:bCs/>
                <w:color w:val="FFFFFF" w:themeColor="background1"/>
                <w:sz w:val="18"/>
                <w:szCs w:val="18"/>
                <w:lang w:eastAsia="en-AU"/>
              </w:rPr>
            </w:pPr>
            <w:r>
              <w:rPr>
                <w:rFonts w:cs="Helvetica"/>
                <w:b/>
                <w:bCs/>
                <w:color w:val="FFFFFF" w:themeColor="background1"/>
                <w:sz w:val="18"/>
                <w:szCs w:val="18"/>
                <w:lang w:eastAsia="en-AU"/>
              </w:rPr>
              <w:t>Total Price Increase</w:t>
            </w:r>
          </w:p>
        </w:tc>
        <w:tc>
          <w:tcPr>
            <w:tcW w:w="709" w:type="dxa"/>
            <w:shd w:val="clear" w:color="auto" w:fill="002664"/>
          </w:tcPr>
          <w:p w:rsidR="00F14B90" w:rsidRPr="00AA0A1C" w:rsidRDefault="00F14B90" w:rsidP="001D2458">
            <w:pPr>
              <w:spacing w:before="60"/>
              <w:ind w:left="-57"/>
              <w:jc w:val="right"/>
              <w:rPr>
                <w:rFonts w:cs="Helvetica"/>
                <w:b/>
                <w:bCs/>
                <w:color w:val="FFFFFF" w:themeColor="background1"/>
                <w:sz w:val="18"/>
                <w:szCs w:val="18"/>
                <w:lang w:eastAsia="en-AU"/>
              </w:rPr>
            </w:pPr>
          </w:p>
        </w:tc>
        <w:tc>
          <w:tcPr>
            <w:tcW w:w="1559" w:type="dxa"/>
            <w:shd w:val="clear" w:color="auto" w:fill="002664"/>
          </w:tcPr>
          <w:p w:rsidR="00F14B90" w:rsidRPr="00AA0A1C" w:rsidRDefault="00F14B90" w:rsidP="0040427A">
            <w:pPr>
              <w:spacing w:before="60"/>
              <w:ind w:left="-57"/>
              <w:jc w:val="right"/>
              <w:rPr>
                <w:rFonts w:cs="Helvetica"/>
                <w:b/>
                <w:bCs/>
                <w:color w:val="FFFFFF" w:themeColor="background1"/>
                <w:sz w:val="18"/>
                <w:szCs w:val="18"/>
                <w:lang w:eastAsia="en-AU"/>
              </w:rPr>
            </w:pPr>
            <w:r w:rsidRPr="00AA0A1C">
              <w:rPr>
                <w:rFonts w:cs="Helvetica"/>
                <w:b/>
                <w:bCs/>
                <w:color w:val="FFFFFF" w:themeColor="background1"/>
                <w:sz w:val="18"/>
                <w:szCs w:val="18"/>
                <w:lang w:eastAsia="en-AU"/>
              </w:rPr>
              <w:t xml:space="preserve">$ </w:t>
            </w:r>
            <w:r>
              <w:rPr>
                <w:noProof/>
              </w:rPr>
              <w:t>127,437</w:t>
            </w:r>
          </w:p>
        </w:tc>
        <w:tc>
          <w:tcPr>
            <w:tcW w:w="426" w:type="dxa"/>
            <w:shd w:val="clear" w:color="auto" w:fill="002664"/>
          </w:tcPr>
          <w:p w:rsidR="00F14B90" w:rsidRPr="00AA0A1C" w:rsidRDefault="00F14B90" w:rsidP="001D2458">
            <w:pPr>
              <w:spacing w:before="60"/>
              <w:ind w:left="-57"/>
              <w:jc w:val="right"/>
              <w:rPr>
                <w:rFonts w:cs="Helvetica"/>
                <w:b/>
                <w:bCs/>
                <w:color w:val="FFFFFF" w:themeColor="background1"/>
                <w:sz w:val="18"/>
                <w:szCs w:val="18"/>
                <w:lang w:eastAsia="en-AU"/>
              </w:rPr>
            </w:pPr>
          </w:p>
        </w:tc>
        <w:tc>
          <w:tcPr>
            <w:tcW w:w="1275" w:type="dxa"/>
            <w:shd w:val="clear" w:color="auto" w:fill="002664"/>
          </w:tcPr>
          <w:p w:rsidR="00F14B90" w:rsidRPr="00AA0A1C" w:rsidRDefault="00F14B90" w:rsidP="001D2458">
            <w:pPr>
              <w:spacing w:before="60"/>
              <w:ind w:left="-57"/>
              <w:jc w:val="right"/>
              <w:rPr>
                <w:rFonts w:cs="Helvetica"/>
                <w:b/>
                <w:bCs/>
                <w:color w:val="FFFFFF" w:themeColor="background1"/>
                <w:sz w:val="18"/>
                <w:szCs w:val="18"/>
                <w:lang w:eastAsia="en-AU"/>
              </w:rPr>
            </w:pPr>
            <w:r>
              <w:rPr>
                <w:rFonts w:cs="Helvetica"/>
                <w:b/>
                <w:bCs/>
                <w:color w:val="FFFFFF" w:themeColor="background1"/>
                <w:sz w:val="18"/>
                <w:szCs w:val="18"/>
                <w:lang w:eastAsia="en-AU"/>
              </w:rPr>
              <w:t>Budget Ref</w:t>
            </w:r>
          </w:p>
        </w:tc>
      </w:tr>
    </w:tbl>
    <w:p w:rsidR="00F14B90" w:rsidRPr="00B41882" w:rsidRDefault="00F14B90" w:rsidP="001D2458">
      <w:pPr>
        <w:jc w:val="both"/>
        <w:rPr>
          <w:sz w:val="20"/>
        </w:rPr>
      </w:pPr>
      <w:r w:rsidRPr="00B41882">
        <w:rPr>
          <w:i/>
          <w:sz w:val="20"/>
        </w:rPr>
        <w:sym w:font="Wingdings" w:char="F0FC"/>
      </w:r>
      <w:r w:rsidRPr="00B41882">
        <w:rPr>
          <w:i/>
          <w:sz w:val="20"/>
        </w:rPr>
        <w:t xml:space="preserve"> Indicates the adjustment has been annualised</w:t>
      </w:r>
    </w:p>
    <w:p w:rsidR="00F14B90" w:rsidRDefault="00F14B90" w:rsidP="00913076">
      <w:pPr>
        <w:rPr>
          <w:b/>
          <w:color w:val="002664"/>
          <w:sz w:val="32"/>
        </w:rPr>
      </w:pPr>
      <w:r>
        <w:rPr>
          <w:b/>
          <w:color w:val="002664"/>
          <w:sz w:val="32"/>
        </w:rPr>
        <w:lastRenderedPageBreak/>
        <w:t>Volume</w:t>
      </w:r>
    </w:p>
    <w:p w:rsidR="00F14B90" w:rsidRPr="003C6E56" w:rsidRDefault="00F14B90" w:rsidP="00D3568D">
      <w:pPr>
        <w:jc w:val="both"/>
        <w:rPr>
          <w:rFonts w:eastAsiaTheme="minorHAnsi" w:cstheme="minorBidi"/>
          <w:szCs w:val="22"/>
        </w:rPr>
      </w:pPr>
      <w:r w:rsidRPr="003C6E56">
        <w:rPr>
          <w:rFonts w:eastAsiaTheme="minorHAnsi" w:cstheme="minorBidi"/>
          <w:szCs w:val="22"/>
        </w:rPr>
        <w:t>Volume escalations are generally limited to those revenue accounts related to patients, such as accommodation charges and facility fees. Indexation rates are equivalent to the 2019-20 NWAU targets with an additional 1% growth component.</w:t>
      </w:r>
    </w:p>
    <w:p w:rsidR="00F14B90" w:rsidRPr="003C6E56" w:rsidRDefault="00F14B90" w:rsidP="00913076">
      <w:pPr>
        <w:rPr>
          <w:b/>
          <w:color w:val="002664"/>
          <w:sz w:val="14"/>
        </w:rPr>
      </w:pPr>
    </w:p>
    <w:tbl>
      <w:tblPr>
        <w:tblStyle w:val="TableGrid"/>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1129"/>
        <w:gridCol w:w="1276"/>
        <w:gridCol w:w="1418"/>
        <w:gridCol w:w="1275"/>
        <w:gridCol w:w="1418"/>
        <w:gridCol w:w="1417"/>
        <w:gridCol w:w="1695"/>
      </w:tblGrid>
      <w:tr w:rsidR="00F14B90" w:rsidTr="005F7384">
        <w:tc>
          <w:tcPr>
            <w:tcW w:w="9628" w:type="dxa"/>
            <w:gridSpan w:val="7"/>
            <w:shd w:val="clear" w:color="auto" w:fill="002664"/>
          </w:tcPr>
          <w:p w:rsidR="00F14B90" w:rsidRPr="005F7384" w:rsidRDefault="00F14B90" w:rsidP="005F7384">
            <w:pPr>
              <w:jc w:val="center"/>
              <w:rPr>
                <w:rFonts w:eastAsia="Times New Roman" w:cs="Helvetica"/>
                <w:b/>
                <w:bCs/>
                <w:color w:val="FFFFFF" w:themeColor="background1"/>
                <w:sz w:val="18"/>
                <w:szCs w:val="18"/>
                <w:lang w:eastAsia="en-AU"/>
              </w:rPr>
            </w:pPr>
            <w:r w:rsidRPr="005F7384">
              <w:rPr>
                <w:rFonts w:eastAsia="Times New Roman" w:cs="Helvetica"/>
                <w:b/>
                <w:bCs/>
                <w:color w:val="FFFFFF" w:themeColor="background1"/>
                <w:sz w:val="18"/>
                <w:szCs w:val="18"/>
                <w:lang w:eastAsia="en-AU"/>
              </w:rPr>
              <w:t>NWAU Target FY2019-20 + Additional 1% growth target</w:t>
            </w:r>
          </w:p>
        </w:tc>
      </w:tr>
      <w:tr w:rsidR="00F14B90" w:rsidTr="00C01DF3">
        <w:tc>
          <w:tcPr>
            <w:tcW w:w="1129" w:type="dxa"/>
            <w:shd w:val="clear" w:color="auto" w:fill="002664"/>
          </w:tcPr>
          <w:p w:rsidR="00F14B90" w:rsidRPr="00C01DF3" w:rsidRDefault="00F14B90" w:rsidP="005F7384">
            <w:pPr>
              <w:rPr>
                <w:rFonts w:eastAsia="Times New Roman" w:cs="Helvetica"/>
                <w:bCs/>
                <w:color w:val="FFFFFF" w:themeColor="background1"/>
                <w:sz w:val="18"/>
                <w:szCs w:val="18"/>
                <w:lang w:eastAsia="en-AU"/>
              </w:rPr>
            </w:pPr>
            <w:r w:rsidRPr="00C01DF3">
              <w:rPr>
                <w:rFonts w:eastAsia="Times New Roman" w:cs="Helvetica"/>
                <w:bCs/>
                <w:color w:val="FFFFFF" w:themeColor="background1"/>
                <w:sz w:val="18"/>
                <w:szCs w:val="18"/>
                <w:lang w:eastAsia="en-AU"/>
              </w:rPr>
              <w:t>Public</w:t>
            </w:r>
          </w:p>
        </w:tc>
        <w:tc>
          <w:tcPr>
            <w:tcW w:w="1276" w:type="dxa"/>
            <w:shd w:val="clear" w:color="auto" w:fill="002664"/>
          </w:tcPr>
          <w:p w:rsidR="00F14B90" w:rsidRPr="00C01DF3" w:rsidRDefault="00F14B90" w:rsidP="005F7384">
            <w:pPr>
              <w:rPr>
                <w:rFonts w:eastAsia="Times New Roman" w:cs="Helvetica"/>
                <w:bCs/>
                <w:color w:val="FFFFFF" w:themeColor="background1"/>
                <w:sz w:val="18"/>
                <w:szCs w:val="18"/>
                <w:lang w:eastAsia="en-AU"/>
              </w:rPr>
            </w:pPr>
            <w:r w:rsidRPr="00C01DF3">
              <w:rPr>
                <w:rFonts w:eastAsia="Times New Roman" w:cs="Helvetica"/>
                <w:bCs/>
                <w:color w:val="FFFFFF" w:themeColor="background1"/>
                <w:sz w:val="18"/>
                <w:szCs w:val="18"/>
                <w:lang w:eastAsia="en-AU"/>
              </w:rPr>
              <w:t>Private</w:t>
            </w:r>
          </w:p>
        </w:tc>
        <w:tc>
          <w:tcPr>
            <w:tcW w:w="1418" w:type="dxa"/>
            <w:shd w:val="clear" w:color="auto" w:fill="002664"/>
          </w:tcPr>
          <w:p w:rsidR="00F14B90" w:rsidRPr="00C01DF3" w:rsidRDefault="00F14B90" w:rsidP="005F7384">
            <w:pPr>
              <w:rPr>
                <w:rFonts w:eastAsia="Times New Roman" w:cs="Helvetica"/>
                <w:bCs/>
                <w:color w:val="FFFFFF" w:themeColor="background1"/>
                <w:sz w:val="18"/>
                <w:szCs w:val="18"/>
                <w:lang w:eastAsia="en-AU"/>
              </w:rPr>
            </w:pPr>
            <w:r w:rsidRPr="00C01DF3">
              <w:rPr>
                <w:rFonts w:eastAsia="Times New Roman" w:cs="Helvetica"/>
                <w:bCs/>
                <w:color w:val="FFFFFF" w:themeColor="background1"/>
                <w:sz w:val="18"/>
                <w:szCs w:val="18"/>
                <w:lang w:eastAsia="en-AU"/>
              </w:rPr>
              <w:t>Compensable</w:t>
            </w:r>
          </w:p>
        </w:tc>
        <w:tc>
          <w:tcPr>
            <w:tcW w:w="1275" w:type="dxa"/>
            <w:shd w:val="clear" w:color="auto" w:fill="002664"/>
          </w:tcPr>
          <w:p w:rsidR="00F14B90" w:rsidRPr="00C01DF3" w:rsidRDefault="00F14B90" w:rsidP="005F7384">
            <w:pPr>
              <w:rPr>
                <w:rFonts w:eastAsia="Times New Roman" w:cs="Helvetica"/>
                <w:bCs/>
                <w:color w:val="FFFFFF" w:themeColor="background1"/>
                <w:sz w:val="18"/>
                <w:szCs w:val="18"/>
                <w:lang w:eastAsia="en-AU"/>
              </w:rPr>
            </w:pPr>
            <w:r w:rsidRPr="00C01DF3">
              <w:rPr>
                <w:rFonts w:eastAsia="Times New Roman" w:cs="Helvetica"/>
                <w:bCs/>
                <w:color w:val="FFFFFF" w:themeColor="background1"/>
                <w:sz w:val="18"/>
                <w:szCs w:val="18"/>
                <w:lang w:eastAsia="en-AU"/>
              </w:rPr>
              <w:t>Total</w:t>
            </w:r>
          </w:p>
        </w:tc>
        <w:tc>
          <w:tcPr>
            <w:tcW w:w="1418" w:type="dxa"/>
            <w:shd w:val="clear" w:color="auto" w:fill="002664"/>
          </w:tcPr>
          <w:p w:rsidR="00F14B90" w:rsidRPr="00C01DF3" w:rsidRDefault="00F14B90" w:rsidP="005F7384">
            <w:pPr>
              <w:rPr>
                <w:rFonts w:eastAsia="Times New Roman" w:cs="Helvetica"/>
                <w:bCs/>
                <w:color w:val="FFFFFF" w:themeColor="background1"/>
                <w:sz w:val="18"/>
                <w:szCs w:val="18"/>
                <w:lang w:eastAsia="en-AU"/>
              </w:rPr>
            </w:pPr>
            <w:r w:rsidRPr="00C01DF3">
              <w:rPr>
                <w:rFonts w:eastAsia="Times New Roman" w:cs="Helvetica"/>
                <w:bCs/>
                <w:color w:val="FFFFFF" w:themeColor="background1"/>
                <w:sz w:val="18"/>
                <w:szCs w:val="18"/>
                <w:lang w:eastAsia="en-AU"/>
              </w:rPr>
              <w:t>Private-Day</w:t>
            </w:r>
          </w:p>
        </w:tc>
        <w:tc>
          <w:tcPr>
            <w:tcW w:w="1417" w:type="dxa"/>
            <w:shd w:val="clear" w:color="auto" w:fill="002664"/>
          </w:tcPr>
          <w:p w:rsidR="00F14B90" w:rsidRPr="00C01DF3" w:rsidRDefault="00F14B90" w:rsidP="005F7384">
            <w:pPr>
              <w:rPr>
                <w:rFonts w:eastAsia="Times New Roman" w:cs="Helvetica"/>
                <w:bCs/>
                <w:color w:val="FFFFFF" w:themeColor="background1"/>
                <w:sz w:val="18"/>
                <w:szCs w:val="18"/>
                <w:lang w:eastAsia="en-AU"/>
              </w:rPr>
            </w:pPr>
            <w:r w:rsidRPr="00C01DF3">
              <w:rPr>
                <w:rFonts w:eastAsia="Times New Roman" w:cs="Helvetica"/>
                <w:bCs/>
                <w:color w:val="FFFFFF" w:themeColor="background1"/>
                <w:sz w:val="18"/>
                <w:szCs w:val="18"/>
                <w:lang w:eastAsia="en-AU"/>
              </w:rPr>
              <w:t>Private-Single</w:t>
            </w:r>
          </w:p>
        </w:tc>
        <w:tc>
          <w:tcPr>
            <w:tcW w:w="1695" w:type="dxa"/>
            <w:shd w:val="clear" w:color="auto" w:fill="002664"/>
          </w:tcPr>
          <w:p w:rsidR="00F14B90" w:rsidRPr="00C01DF3" w:rsidRDefault="00F14B90" w:rsidP="005F7384">
            <w:pPr>
              <w:rPr>
                <w:rFonts w:eastAsia="Times New Roman" w:cs="Helvetica"/>
                <w:bCs/>
                <w:color w:val="FFFFFF" w:themeColor="background1"/>
                <w:sz w:val="18"/>
                <w:szCs w:val="18"/>
                <w:lang w:eastAsia="en-AU"/>
              </w:rPr>
            </w:pPr>
            <w:r w:rsidRPr="00C01DF3">
              <w:rPr>
                <w:rFonts w:eastAsia="Times New Roman" w:cs="Helvetica"/>
                <w:bCs/>
                <w:color w:val="FFFFFF" w:themeColor="background1"/>
                <w:sz w:val="18"/>
                <w:szCs w:val="18"/>
                <w:lang w:eastAsia="en-AU"/>
              </w:rPr>
              <w:t>Private-Shared</w:t>
            </w:r>
          </w:p>
        </w:tc>
      </w:tr>
      <w:tr w:rsidR="00F14B90" w:rsidTr="00C01DF3">
        <w:tc>
          <w:tcPr>
            <w:tcW w:w="1129" w:type="dxa"/>
          </w:tcPr>
          <w:p w:rsidR="00F14B90" w:rsidRPr="005F7384" w:rsidRDefault="00F14B90" w:rsidP="0040427A">
            <w:pPr>
              <w:jc w:val="center"/>
              <w:rPr>
                <w:rFonts w:eastAsia="Times New Roman" w:cs="Helvetica"/>
                <w:bCs/>
                <w:color w:val="002060"/>
                <w:sz w:val="18"/>
                <w:szCs w:val="18"/>
                <w:lang w:eastAsia="en-AU"/>
              </w:rPr>
            </w:pPr>
            <w:r>
              <w:rPr>
                <w:noProof/>
              </w:rPr>
              <w:t>2.9</w:t>
            </w:r>
          </w:p>
        </w:tc>
        <w:tc>
          <w:tcPr>
            <w:tcW w:w="1276" w:type="dxa"/>
          </w:tcPr>
          <w:p w:rsidR="00F14B90" w:rsidRPr="005F7384" w:rsidRDefault="00F14B90" w:rsidP="0040427A">
            <w:pPr>
              <w:jc w:val="center"/>
              <w:rPr>
                <w:rFonts w:eastAsia="Times New Roman" w:cs="Helvetica"/>
                <w:bCs/>
                <w:color w:val="002060"/>
                <w:sz w:val="18"/>
                <w:szCs w:val="18"/>
                <w:lang w:eastAsia="en-AU"/>
              </w:rPr>
            </w:pPr>
            <w:r>
              <w:rPr>
                <w:noProof/>
              </w:rPr>
              <w:t>3.4</w:t>
            </w:r>
          </w:p>
        </w:tc>
        <w:tc>
          <w:tcPr>
            <w:tcW w:w="1418" w:type="dxa"/>
          </w:tcPr>
          <w:p w:rsidR="00F14B90" w:rsidRPr="005F7384" w:rsidRDefault="00F14B90" w:rsidP="0040427A">
            <w:pPr>
              <w:jc w:val="center"/>
              <w:rPr>
                <w:rFonts w:eastAsia="Times New Roman" w:cs="Helvetica"/>
                <w:bCs/>
                <w:color w:val="002060"/>
                <w:sz w:val="18"/>
                <w:szCs w:val="18"/>
                <w:lang w:eastAsia="en-AU"/>
              </w:rPr>
            </w:pPr>
            <w:r>
              <w:rPr>
                <w:noProof/>
              </w:rPr>
              <w:t>3.3</w:t>
            </w:r>
          </w:p>
        </w:tc>
        <w:tc>
          <w:tcPr>
            <w:tcW w:w="1275" w:type="dxa"/>
          </w:tcPr>
          <w:p w:rsidR="00F14B90" w:rsidRPr="005F7384" w:rsidRDefault="00F14B90" w:rsidP="0040427A">
            <w:pPr>
              <w:jc w:val="center"/>
              <w:rPr>
                <w:rFonts w:eastAsia="Times New Roman" w:cs="Helvetica"/>
                <w:bCs/>
                <w:color w:val="002060"/>
                <w:sz w:val="18"/>
                <w:szCs w:val="18"/>
                <w:lang w:eastAsia="en-AU"/>
              </w:rPr>
            </w:pPr>
            <w:r>
              <w:rPr>
                <w:noProof/>
              </w:rPr>
              <w:t>2.9</w:t>
            </w:r>
          </w:p>
        </w:tc>
        <w:tc>
          <w:tcPr>
            <w:tcW w:w="1418" w:type="dxa"/>
          </w:tcPr>
          <w:p w:rsidR="00F14B90" w:rsidRPr="005F7384" w:rsidRDefault="00F14B90" w:rsidP="0040427A">
            <w:pPr>
              <w:jc w:val="center"/>
              <w:rPr>
                <w:rFonts w:eastAsia="Times New Roman" w:cs="Helvetica"/>
                <w:bCs/>
                <w:color w:val="002060"/>
                <w:sz w:val="18"/>
                <w:szCs w:val="18"/>
                <w:lang w:eastAsia="en-AU"/>
              </w:rPr>
            </w:pPr>
            <w:r>
              <w:rPr>
                <w:noProof/>
              </w:rPr>
              <w:t>3.4</w:t>
            </w:r>
          </w:p>
        </w:tc>
        <w:tc>
          <w:tcPr>
            <w:tcW w:w="1417" w:type="dxa"/>
          </w:tcPr>
          <w:p w:rsidR="00F14B90" w:rsidRPr="005F7384" w:rsidRDefault="00F14B90" w:rsidP="0040427A">
            <w:pPr>
              <w:jc w:val="center"/>
              <w:rPr>
                <w:rFonts w:eastAsia="Times New Roman" w:cs="Helvetica"/>
                <w:bCs/>
                <w:color w:val="002060"/>
                <w:sz w:val="18"/>
                <w:szCs w:val="18"/>
                <w:lang w:eastAsia="en-AU"/>
              </w:rPr>
            </w:pPr>
            <w:r>
              <w:rPr>
                <w:noProof/>
              </w:rPr>
              <w:t>3.4</w:t>
            </w:r>
          </w:p>
        </w:tc>
        <w:tc>
          <w:tcPr>
            <w:tcW w:w="1695" w:type="dxa"/>
          </w:tcPr>
          <w:p w:rsidR="00F14B90" w:rsidRPr="005F7384" w:rsidRDefault="00F14B90" w:rsidP="0040427A">
            <w:pPr>
              <w:jc w:val="center"/>
              <w:rPr>
                <w:rFonts w:eastAsia="Times New Roman" w:cs="Helvetica"/>
                <w:bCs/>
                <w:color w:val="002060"/>
                <w:sz w:val="18"/>
                <w:szCs w:val="18"/>
                <w:lang w:eastAsia="en-AU"/>
              </w:rPr>
            </w:pPr>
            <w:r>
              <w:rPr>
                <w:noProof/>
              </w:rPr>
              <w:t>3.4</w:t>
            </w:r>
          </w:p>
        </w:tc>
      </w:tr>
    </w:tbl>
    <w:p w:rsidR="00F14B90" w:rsidRPr="003C6E56" w:rsidRDefault="00F14B90" w:rsidP="00913076">
      <w:pPr>
        <w:rPr>
          <w:b/>
          <w:color w:val="002664"/>
          <w:sz w:val="6"/>
        </w:rPr>
      </w:pPr>
    </w:p>
    <w:tbl>
      <w:tblPr>
        <w:tblW w:w="9634"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5665"/>
        <w:gridCol w:w="709"/>
        <w:gridCol w:w="1559"/>
        <w:gridCol w:w="426"/>
        <w:gridCol w:w="1275"/>
      </w:tblGrid>
      <w:tr w:rsidR="00F14B90" w:rsidRPr="00AA0A1C" w:rsidTr="001D2458">
        <w:trPr>
          <w:trHeight w:val="353"/>
        </w:trPr>
        <w:tc>
          <w:tcPr>
            <w:tcW w:w="5665" w:type="dxa"/>
            <w:shd w:val="clear" w:color="auto" w:fill="auto"/>
            <w:noWrap/>
          </w:tcPr>
          <w:p w:rsidR="00F14B90" w:rsidRPr="000541D3" w:rsidRDefault="00F14B90" w:rsidP="001D2458">
            <w:pPr>
              <w:rPr>
                <w:rFonts w:cs="Helvetica"/>
                <w:bCs/>
                <w:color w:val="002060"/>
                <w:sz w:val="18"/>
                <w:szCs w:val="18"/>
                <w:lang w:eastAsia="en-AU"/>
              </w:rPr>
            </w:pPr>
            <w:r>
              <w:rPr>
                <w:rFonts w:cs="Helvetica"/>
                <w:bCs/>
                <w:color w:val="002060"/>
                <w:sz w:val="18"/>
                <w:szCs w:val="18"/>
                <w:lang w:eastAsia="en-AU"/>
              </w:rPr>
              <w:t>General</w:t>
            </w:r>
          </w:p>
        </w:tc>
        <w:tc>
          <w:tcPr>
            <w:tcW w:w="2268" w:type="dxa"/>
            <w:gridSpan w:val="2"/>
          </w:tcPr>
          <w:p w:rsidR="00F14B90" w:rsidRPr="00AA0A1C" w:rsidRDefault="00F14B90" w:rsidP="0040427A">
            <w:pPr>
              <w:spacing w:before="60"/>
              <w:ind w:left="-57"/>
              <w:jc w:val="right"/>
              <w:rPr>
                <w:rFonts w:cs="Helvetica"/>
                <w:bCs/>
                <w:color w:val="002060"/>
                <w:sz w:val="18"/>
                <w:szCs w:val="18"/>
                <w:lang w:eastAsia="en-AU"/>
              </w:rPr>
            </w:pPr>
            <w:r w:rsidRPr="00AA0A1C">
              <w:rPr>
                <w:rFonts w:cs="Helvetica"/>
                <w:bCs/>
                <w:color w:val="002060"/>
                <w:sz w:val="18"/>
                <w:szCs w:val="18"/>
                <w:lang w:eastAsia="en-AU"/>
              </w:rPr>
              <w:t xml:space="preserve">$ </w:t>
            </w:r>
            <w:r>
              <w:rPr>
                <w:noProof/>
              </w:rPr>
              <w:t>22,665</w:t>
            </w:r>
          </w:p>
        </w:tc>
        <w:tc>
          <w:tcPr>
            <w:tcW w:w="426" w:type="dxa"/>
          </w:tcPr>
          <w:p w:rsidR="00F14B90" w:rsidRPr="00AA0A1C" w:rsidRDefault="00F14B90" w:rsidP="00D64F7C">
            <w:pPr>
              <w:spacing w:before="60"/>
              <w:ind w:left="-57"/>
              <w:jc w:val="center"/>
              <w:rPr>
                <w:rFonts w:cs="Helvetica"/>
                <w:bCs/>
                <w:color w:val="002060"/>
                <w:sz w:val="18"/>
                <w:szCs w:val="18"/>
                <w:lang w:eastAsia="en-AU"/>
              </w:rPr>
            </w:pPr>
            <w:r>
              <w:rPr>
                <w:rFonts w:cs="Helvetica"/>
                <w:bCs/>
                <w:color w:val="002060"/>
                <w:sz w:val="18"/>
                <w:szCs w:val="18"/>
                <w:lang w:eastAsia="en-AU"/>
              </w:rPr>
              <w:sym w:font="Wingdings" w:char="F0FC"/>
            </w:r>
          </w:p>
        </w:tc>
        <w:tc>
          <w:tcPr>
            <w:tcW w:w="1275" w:type="dxa"/>
          </w:tcPr>
          <w:p w:rsidR="00F14B90" w:rsidRPr="00AA0A1C" w:rsidRDefault="00F14B90" w:rsidP="000F7EB6">
            <w:pPr>
              <w:spacing w:before="60"/>
              <w:ind w:left="-57"/>
              <w:jc w:val="center"/>
              <w:rPr>
                <w:rFonts w:cs="Helvetica"/>
                <w:bCs/>
                <w:color w:val="002060"/>
                <w:sz w:val="18"/>
                <w:szCs w:val="18"/>
                <w:lang w:eastAsia="en-AU"/>
              </w:rPr>
            </w:pPr>
            <w:r w:rsidRPr="000F7EB6">
              <w:rPr>
                <w:rFonts w:cs="Helvetica"/>
                <w:bCs/>
                <w:color w:val="002060"/>
                <w:sz w:val="18"/>
                <w:szCs w:val="18"/>
                <w:lang w:eastAsia="en-AU"/>
              </w:rPr>
              <w:t>IB20-251</w:t>
            </w:r>
          </w:p>
        </w:tc>
      </w:tr>
      <w:tr w:rsidR="00F14B90" w:rsidRPr="00AA0A1C" w:rsidTr="001D2458">
        <w:trPr>
          <w:trHeight w:val="353"/>
        </w:trPr>
        <w:tc>
          <w:tcPr>
            <w:tcW w:w="5665" w:type="dxa"/>
            <w:shd w:val="clear" w:color="auto" w:fill="auto"/>
            <w:noWrap/>
          </w:tcPr>
          <w:p w:rsidR="00F14B90" w:rsidRDefault="00F14B90" w:rsidP="001D2458">
            <w:pPr>
              <w:rPr>
                <w:rFonts w:cs="Helvetica"/>
                <w:bCs/>
                <w:color w:val="002060"/>
                <w:sz w:val="18"/>
                <w:szCs w:val="18"/>
                <w:lang w:eastAsia="en-AU"/>
              </w:rPr>
            </w:pPr>
            <w:r>
              <w:rPr>
                <w:rFonts w:cs="Helvetica"/>
                <w:bCs/>
                <w:color w:val="002060"/>
                <w:sz w:val="18"/>
                <w:szCs w:val="18"/>
                <w:lang w:eastAsia="en-AU"/>
              </w:rPr>
              <w:t>Infrastructure and Facility Fees</w:t>
            </w:r>
          </w:p>
        </w:tc>
        <w:tc>
          <w:tcPr>
            <w:tcW w:w="2268" w:type="dxa"/>
            <w:gridSpan w:val="2"/>
          </w:tcPr>
          <w:p w:rsidR="00F14B90" w:rsidRPr="00AA0A1C" w:rsidRDefault="00F14B90" w:rsidP="0040427A">
            <w:pPr>
              <w:spacing w:before="60"/>
              <w:ind w:left="-57"/>
              <w:jc w:val="right"/>
              <w:rPr>
                <w:rFonts w:cs="Helvetica"/>
                <w:bCs/>
                <w:color w:val="002060"/>
                <w:sz w:val="18"/>
                <w:szCs w:val="18"/>
                <w:lang w:eastAsia="en-AU"/>
              </w:rPr>
            </w:pPr>
            <w:r w:rsidRPr="00AA0A1C">
              <w:rPr>
                <w:rFonts w:cs="Helvetica"/>
                <w:bCs/>
                <w:color w:val="002060"/>
                <w:sz w:val="18"/>
                <w:szCs w:val="18"/>
                <w:lang w:eastAsia="en-AU"/>
              </w:rPr>
              <w:t xml:space="preserve">$ </w:t>
            </w:r>
            <w:r>
              <w:rPr>
                <w:noProof/>
              </w:rPr>
              <w:t>97,344</w:t>
            </w:r>
          </w:p>
        </w:tc>
        <w:tc>
          <w:tcPr>
            <w:tcW w:w="426" w:type="dxa"/>
          </w:tcPr>
          <w:p w:rsidR="00F14B90" w:rsidRDefault="00F14B90" w:rsidP="00D64F7C">
            <w:pPr>
              <w:spacing w:before="60"/>
              <w:ind w:left="-57"/>
              <w:jc w:val="center"/>
              <w:rPr>
                <w:rFonts w:cs="Helvetica"/>
                <w:bCs/>
                <w:color w:val="002060"/>
                <w:sz w:val="18"/>
                <w:szCs w:val="18"/>
                <w:lang w:eastAsia="en-AU"/>
              </w:rPr>
            </w:pPr>
            <w:r>
              <w:rPr>
                <w:rFonts w:cs="Helvetica"/>
                <w:bCs/>
                <w:color w:val="002060"/>
                <w:sz w:val="18"/>
                <w:szCs w:val="18"/>
                <w:lang w:eastAsia="en-AU"/>
              </w:rPr>
              <w:sym w:font="Wingdings" w:char="F0FC"/>
            </w:r>
          </w:p>
        </w:tc>
        <w:tc>
          <w:tcPr>
            <w:tcW w:w="1275" w:type="dxa"/>
          </w:tcPr>
          <w:p w:rsidR="00F14B90" w:rsidRPr="00AA0A1C" w:rsidRDefault="00F14B90" w:rsidP="000F7EB6">
            <w:pPr>
              <w:spacing w:before="60"/>
              <w:ind w:left="-57"/>
              <w:jc w:val="center"/>
              <w:rPr>
                <w:rFonts w:cs="Helvetica"/>
                <w:bCs/>
                <w:color w:val="002060"/>
                <w:sz w:val="18"/>
                <w:szCs w:val="18"/>
                <w:lang w:eastAsia="en-AU"/>
              </w:rPr>
            </w:pPr>
            <w:r w:rsidRPr="000F7EB6">
              <w:rPr>
                <w:rFonts w:cs="Helvetica"/>
                <w:bCs/>
                <w:color w:val="002060"/>
                <w:sz w:val="18"/>
                <w:szCs w:val="18"/>
                <w:lang w:eastAsia="en-AU"/>
              </w:rPr>
              <w:t>IB20-251</w:t>
            </w:r>
          </w:p>
        </w:tc>
      </w:tr>
      <w:tr w:rsidR="00F14B90" w:rsidRPr="00AA0A1C" w:rsidTr="001D2458">
        <w:trPr>
          <w:trHeight w:val="353"/>
        </w:trPr>
        <w:tc>
          <w:tcPr>
            <w:tcW w:w="5665" w:type="dxa"/>
            <w:shd w:val="clear" w:color="auto" w:fill="auto"/>
            <w:noWrap/>
          </w:tcPr>
          <w:p w:rsidR="00F14B90" w:rsidRPr="000541D3" w:rsidRDefault="00F14B90" w:rsidP="001D2458">
            <w:pPr>
              <w:rPr>
                <w:rFonts w:cs="Helvetica"/>
                <w:bCs/>
                <w:color w:val="002060"/>
                <w:sz w:val="18"/>
                <w:szCs w:val="18"/>
                <w:lang w:eastAsia="en-AU"/>
              </w:rPr>
            </w:pPr>
            <w:r>
              <w:rPr>
                <w:rFonts w:cs="Helvetica"/>
                <w:bCs/>
                <w:color w:val="002060"/>
                <w:sz w:val="18"/>
                <w:szCs w:val="18"/>
                <w:lang w:eastAsia="en-AU"/>
              </w:rPr>
              <w:t>Patient Fees</w:t>
            </w:r>
          </w:p>
        </w:tc>
        <w:tc>
          <w:tcPr>
            <w:tcW w:w="2268" w:type="dxa"/>
            <w:gridSpan w:val="2"/>
          </w:tcPr>
          <w:p w:rsidR="00F14B90" w:rsidRPr="00AA0A1C" w:rsidRDefault="00F14B90" w:rsidP="0040427A">
            <w:pPr>
              <w:spacing w:before="60"/>
              <w:ind w:left="-57"/>
              <w:jc w:val="right"/>
              <w:rPr>
                <w:rFonts w:cs="Helvetica"/>
                <w:bCs/>
                <w:color w:val="002060"/>
                <w:sz w:val="18"/>
                <w:szCs w:val="18"/>
                <w:lang w:eastAsia="en-AU"/>
              </w:rPr>
            </w:pPr>
            <w:r w:rsidRPr="00AA0A1C">
              <w:rPr>
                <w:rFonts w:cs="Helvetica"/>
                <w:bCs/>
                <w:color w:val="002060"/>
                <w:sz w:val="18"/>
                <w:szCs w:val="18"/>
                <w:lang w:eastAsia="en-AU"/>
              </w:rPr>
              <w:t xml:space="preserve">$ </w:t>
            </w:r>
            <w:r>
              <w:rPr>
                <w:noProof/>
              </w:rPr>
              <w:t>108,065</w:t>
            </w:r>
          </w:p>
        </w:tc>
        <w:tc>
          <w:tcPr>
            <w:tcW w:w="426" w:type="dxa"/>
          </w:tcPr>
          <w:p w:rsidR="00F14B90" w:rsidRPr="00AA0A1C" w:rsidRDefault="00F14B90" w:rsidP="00D64F7C">
            <w:pPr>
              <w:spacing w:before="60"/>
              <w:ind w:left="-57"/>
              <w:jc w:val="center"/>
              <w:rPr>
                <w:rFonts w:cs="Helvetica"/>
                <w:bCs/>
                <w:color w:val="002060"/>
                <w:sz w:val="18"/>
                <w:szCs w:val="18"/>
                <w:lang w:eastAsia="en-AU"/>
              </w:rPr>
            </w:pPr>
            <w:r>
              <w:rPr>
                <w:rFonts w:cs="Helvetica"/>
                <w:bCs/>
                <w:color w:val="002060"/>
                <w:sz w:val="18"/>
                <w:szCs w:val="18"/>
                <w:lang w:eastAsia="en-AU"/>
              </w:rPr>
              <w:sym w:font="Wingdings" w:char="F0FC"/>
            </w:r>
          </w:p>
        </w:tc>
        <w:tc>
          <w:tcPr>
            <w:tcW w:w="1275" w:type="dxa"/>
          </w:tcPr>
          <w:p w:rsidR="00F14B90" w:rsidRPr="00AA0A1C" w:rsidRDefault="00F14B90" w:rsidP="000F7EB6">
            <w:pPr>
              <w:spacing w:before="60"/>
              <w:ind w:left="-57"/>
              <w:jc w:val="center"/>
              <w:rPr>
                <w:rFonts w:cs="Helvetica"/>
                <w:bCs/>
                <w:color w:val="002060"/>
                <w:sz w:val="18"/>
                <w:szCs w:val="18"/>
                <w:lang w:eastAsia="en-AU"/>
              </w:rPr>
            </w:pPr>
            <w:r w:rsidRPr="000F7EB6">
              <w:rPr>
                <w:rFonts w:cs="Helvetica"/>
                <w:bCs/>
                <w:color w:val="002060"/>
                <w:sz w:val="18"/>
                <w:szCs w:val="18"/>
                <w:lang w:eastAsia="en-AU"/>
              </w:rPr>
              <w:t>IB20-251</w:t>
            </w:r>
          </w:p>
        </w:tc>
      </w:tr>
      <w:tr w:rsidR="00F14B90" w:rsidRPr="00AA0A1C" w:rsidTr="001D2458">
        <w:trPr>
          <w:trHeight w:val="353"/>
        </w:trPr>
        <w:tc>
          <w:tcPr>
            <w:tcW w:w="5665" w:type="dxa"/>
            <w:shd w:val="clear" w:color="auto" w:fill="002664"/>
            <w:noWrap/>
          </w:tcPr>
          <w:p w:rsidR="00F14B90" w:rsidRDefault="00F14B90" w:rsidP="001D2458">
            <w:pPr>
              <w:spacing w:before="60"/>
              <w:ind w:left="-57"/>
              <w:rPr>
                <w:rFonts w:cs="Helvetica"/>
                <w:b/>
                <w:bCs/>
                <w:color w:val="FFFFFF" w:themeColor="background1"/>
                <w:sz w:val="18"/>
                <w:szCs w:val="18"/>
                <w:lang w:eastAsia="en-AU"/>
              </w:rPr>
            </w:pPr>
            <w:r>
              <w:rPr>
                <w:rFonts w:cs="Helvetica"/>
                <w:b/>
                <w:bCs/>
                <w:color w:val="FFFFFF" w:themeColor="background1"/>
                <w:sz w:val="18"/>
                <w:szCs w:val="18"/>
                <w:lang w:eastAsia="en-AU"/>
              </w:rPr>
              <w:t>Total Volume Increase</w:t>
            </w:r>
          </w:p>
        </w:tc>
        <w:tc>
          <w:tcPr>
            <w:tcW w:w="709" w:type="dxa"/>
            <w:shd w:val="clear" w:color="auto" w:fill="002664"/>
          </w:tcPr>
          <w:p w:rsidR="00F14B90" w:rsidRPr="00AA0A1C" w:rsidRDefault="00F14B90" w:rsidP="001D2458">
            <w:pPr>
              <w:spacing w:before="60"/>
              <w:ind w:left="-57"/>
              <w:jc w:val="right"/>
              <w:rPr>
                <w:rFonts w:cs="Helvetica"/>
                <w:b/>
                <w:bCs/>
                <w:color w:val="FFFFFF" w:themeColor="background1"/>
                <w:sz w:val="18"/>
                <w:szCs w:val="18"/>
                <w:lang w:eastAsia="en-AU"/>
              </w:rPr>
            </w:pPr>
          </w:p>
        </w:tc>
        <w:tc>
          <w:tcPr>
            <w:tcW w:w="1559" w:type="dxa"/>
            <w:shd w:val="clear" w:color="auto" w:fill="002664"/>
          </w:tcPr>
          <w:p w:rsidR="00F14B90" w:rsidRPr="00AA0A1C" w:rsidRDefault="00F14B90" w:rsidP="0040427A">
            <w:pPr>
              <w:spacing w:before="60"/>
              <w:ind w:left="-57"/>
              <w:jc w:val="right"/>
              <w:rPr>
                <w:rFonts w:cs="Helvetica"/>
                <w:b/>
                <w:bCs/>
                <w:color w:val="FFFFFF" w:themeColor="background1"/>
                <w:sz w:val="18"/>
                <w:szCs w:val="18"/>
                <w:lang w:eastAsia="en-AU"/>
              </w:rPr>
            </w:pPr>
            <w:r w:rsidRPr="00AA0A1C">
              <w:rPr>
                <w:rFonts w:cs="Helvetica"/>
                <w:b/>
                <w:bCs/>
                <w:color w:val="FFFFFF" w:themeColor="background1"/>
                <w:sz w:val="18"/>
                <w:szCs w:val="18"/>
                <w:lang w:eastAsia="en-AU"/>
              </w:rPr>
              <w:t xml:space="preserve">$ </w:t>
            </w:r>
            <w:r>
              <w:rPr>
                <w:noProof/>
              </w:rPr>
              <w:t>228,074</w:t>
            </w:r>
          </w:p>
        </w:tc>
        <w:tc>
          <w:tcPr>
            <w:tcW w:w="426" w:type="dxa"/>
            <w:shd w:val="clear" w:color="auto" w:fill="002664"/>
          </w:tcPr>
          <w:p w:rsidR="00F14B90" w:rsidRPr="00AA0A1C" w:rsidRDefault="00F14B90" w:rsidP="00D64F7C">
            <w:pPr>
              <w:spacing w:before="60"/>
              <w:ind w:left="-57"/>
              <w:jc w:val="center"/>
              <w:rPr>
                <w:rFonts w:cs="Helvetica"/>
                <w:b/>
                <w:bCs/>
                <w:color w:val="FFFFFF" w:themeColor="background1"/>
                <w:sz w:val="18"/>
                <w:szCs w:val="18"/>
                <w:lang w:eastAsia="en-AU"/>
              </w:rPr>
            </w:pPr>
          </w:p>
        </w:tc>
        <w:tc>
          <w:tcPr>
            <w:tcW w:w="1275" w:type="dxa"/>
            <w:shd w:val="clear" w:color="auto" w:fill="002664"/>
          </w:tcPr>
          <w:p w:rsidR="00F14B90" w:rsidRPr="00AA0A1C" w:rsidRDefault="00F14B90" w:rsidP="001D2458">
            <w:pPr>
              <w:spacing w:before="60"/>
              <w:ind w:left="-57"/>
              <w:jc w:val="right"/>
              <w:rPr>
                <w:rFonts w:cs="Helvetica"/>
                <w:b/>
                <w:bCs/>
                <w:color w:val="FFFFFF" w:themeColor="background1"/>
                <w:sz w:val="18"/>
                <w:szCs w:val="18"/>
                <w:lang w:eastAsia="en-AU"/>
              </w:rPr>
            </w:pPr>
            <w:r>
              <w:rPr>
                <w:rFonts w:cs="Helvetica"/>
                <w:b/>
                <w:bCs/>
                <w:color w:val="FFFFFF" w:themeColor="background1"/>
                <w:sz w:val="18"/>
                <w:szCs w:val="18"/>
                <w:lang w:eastAsia="en-AU"/>
              </w:rPr>
              <w:t>Budget Ref</w:t>
            </w:r>
          </w:p>
        </w:tc>
      </w:tr>
    </w:tbl>
    <w:p w:rsidR="00F14B90" w:rsidRPr="000541D3" w:rsidRDefault="00F14B90" w:rsidP="001D2458">
      <w:pPr>
        <w:jc w:val="both"/>
        <w:rPr>
          <w:sz w:val="12"/>
        </w:rPr>
      </w:pPr>
      <w:r w:rsidRPr="00B41882">
        <w:rPr>
          <w:i/>
          <w:sz w:val="20"/>
        </w:rPr>
        <w:sym w:font="Wingdings" w:char="F0FC"/>
      </w:r>
      <w:r w:rsidRPr="00B41882">
        <w:rPr>
          <w:i/>
          <w:sz w:val="20"/>
        </w:rPr>
        <w:t xml:space="preserve"> Indicates the adjustment has been annualised</w:t>
      </w:r>
    </w:p>
    <w:p w:rsidR="00F14B90" w:rsidRPr="00214049" w:rsidRDefault="00F14B90" w:rsidP="00913076">
      <w:pPr>
        <w:rPr>
          <w:b/>
          <w:color w:val="002664"/>
          <w:sz w:val="4"/>
        </w:rPr>
      </w:pPr>
    </w:p>
    <w:p w:rsidR="00F14B90" w:rsidRDefault="00F14B90" w:rsidP="00913076">
      <w:pPr>
        <w:rPr>
          <w:b/>
          <w:color w:val="002664"/>
          <w:sz w:val="32"/>
        </w:rPr>
      </w:pPr>
      <w:r>
        <w:rPr>
          <w:b/>
          <w:color w:val="002664"/>
          <w:sz w:val="32"/>
        </w:rPr>
        <w:t>Performance</w:t>
      </w:r>
    </w:p>
    <w:p w:rsidR="00F14B90" w:rsidRPr="003C6E56" w:rsidRDefault="00F14B90" w:rsidP="00D3568D">
      <w:pPr>
        <w:jc w:val="both"/>
        <w:rPr>
          <w:rFonts w:eastAsiaTheme="minorHAnsi" w:cstheme="minorBidi"/>
          <w:szCs w:val="22"/>
        </w:rPr>
      </w:pPr>
      <w:r w:rsidRPr="003C6E56">
        <w:rPr>
          <w:rFonts w:eastAsiaTheme="minorHAnsi" w:cstheme="minorBidi"/>
          <w:szCs w:val="22"/>
        </w:rPr>
        <w:t>Certain LHDs are receiving performance increases in private patient fee</w:t>
      </w:r>
      <w:r>
        <w:rPr>
          <w:rFonts w:eastAsiaTheme="minorHAnsi" w:cstheme="minorBidi"/>
          <w:szCs w:val="22"/>
        </w:rPr>
        <w:t xml:space="preserve"> and/or facility fee accounts. </w:t>
      </w:r>
    </w:p>
    <w:p w:rsidR="00F14B90" w:rsidRDefault="00F14B90" w:rsidP="00D3568D">
      <w:pPr>
        <w:jc w:val="both"/>
        <w:rPr>
          <w:rFonts w:eastAsiaTheme="minorHAnsi" w:cstheme="minorBidi"/>
          <w:szCs w:val="22"/>
        </w:rPr>
      </w:pPr>
      <w:r w:rsidRPr="003C6E56">
        <w:rPr>
          <w:rFonts w:eastAsiaTheme="minorHAnsi" w:cstheme="minorBidi"/>
          <w:szCs w:val="22"/>
        </w:rPr>
        <w:t>A 2% performance increase is applied in the following circumstances:</w:t>
      </w:r>
    </w:p>
    <w:p w:rsidR="00F14B90" w:rsidRPr="003C6E56" w:rsidRDefault="00F14B90" w:rsidP="00D3568D">
      <w:pPr>
        <w:jc w:val="both"/>
        <w:rPr>
          <w:rFonts w:eastAsiaTheme="minorHAnsi" w:cstheme="minorBidi"/>
          <w:sz w:val="6"/>
          <w:szCs w:val="22"/>
        </w:rPr>
      </w:pPr>
    </w:p>
    <w:p w:rsidR="00F14B90" w:rsidRPr="003C6E56" w:rsidRDefault="00F14B90" w:rsidP="00D3568D">
      <w:pPr>
        <w:pStyle w:val="ListParagraph"/>
        <w:numPr>
          <w:ilvl w:val="0"/>
          <w:numId w:val="128"/>
        </w:numPr>
        <w:jc w:val="both"/>
        <w:rPr>
          <w:rFonts w:ascii="Helvetica" w:eastAsiaTheme="minorHAnsi" w:hAnsi="Helvetica" w:cstheme="minorBidi"/>
          <w:sz w:val="24"/>
        </w:rPr>
      </w:pPr>
      <w:r w:rsidRPr="003C6E56">
        <w:rPr>
          <w:rFonts w:ascii="Helvetica" w:eastAsiaTheme="minorHAnsi" w:hAnsi="Helvetica" w:cstheme="minorBidi"/>
          <w:sz w:val="24"/>
        </w:rPr>
        <w:t>Private patient revenue: Year-to-date LHD private patient conversion rate as at 31 March 2019 was less than 75% (Source: State-wide Revenue Portal).</w:t>
      </w:r>
    </w:p>
    <w:p w:rsidR="00F14B90" w:rsidRPr="003C6E56" w:rsidRDefault="00F14B90" w:rsidP="00D3568D">
      <w:pPr>
        <w:pStyle w:val="ListParagraph"/>
        <w:numPr>
          <w:ilvl w:val="0"/>
          <w:numId w:val="128"/>
        </w:numPr>
        <w:jc w:val="both"/>
        <w:rPr>
          <w:rFonts w:ascii="Helvetica" w:eastAsiaTheme="minorHAnsi" w:hAnsi="Helvetica" w:cstheme="minorBidi"/>
          <w:sz w:val="24"/>
        </w:rPr>
      </w:pPr>
      <w:r w:rsidRPr="003C6E56">
        <w:rPr>
          <w:rFonts w:ascii="Helvetica" w:eastAsiaTheme="minorHAnsi" w:hAnsi="Helvetica" w:cstheme="minorBidi"/>
          <w:sz w:val="24"/>
        </w:rPr>
        <w:t>Infrastructure and facility fee revenue: Percentage of chargeable episodes with no clinician billing for the two-year period ending 14 May 2019 was greater than 25% for metropolitan LHDs or greater than 10% for rural and regional LHDs. (Source: State-wide Revenue Portal)</w:t>
      </w:r>
    </w:p>
    <w:p w:rsidR="00F14B90" w:rsidRPr="003C6E56" w:rsidRDefault="00F14B90" w:rsidP="003C6E56">
      <w:pPr>
        <w:rPr>
          <w:rFonts w:eastAsiaTheme="minorHAnsi" w:cstheme="minorBidi"/>
          <w:sz w:val="4"/>
          <w:szCs w:val="22"/>
        </w:rPr>
      </w:pPr>
    </w:p>
    <w:tbl>
      <w:tblPr>
        <w:tblStyle w:val="TableGrid"/>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2122"/>
        <w:gridCol w:w="1984"/>
      </w:tblGrid>
      <w:tr w:rsidR="00F14B90" w:rsidTr="003C6E56">
        <w:tc>
          <w:tcPr>
            <w:tcW w:w="2122" w:type="dxa"/>
            <w:shd w:val="clear" w:color="auto" w:fill="002664"/>
          </w:tcPr>
          <w:p w:rsidR="00F14B90" w:rsidRPr="00C01DF3" w:rsidRDefault="00F14B90" w:rsidP="000F6BD3">
            <w:pPr>
              <w:rPr>
                <w:rFonts w:eastAsia="Times New Roman" w:cs="Helvetica"/>
                <w:bCs/>
                <w:color w:val="FFFFFF" w:themeColor="background1"/>
                <w:sz w:val="18"/>
                <w:szCs w:val="18"/>
                <w:lang w:eastAsia="en-AU"/>
              </w:rPr>
            </w:pPr>
            <w:r>
              <w:rPr>
                <w:rFonts w:eastAsia="Times New Roman" w:cs="Helvetica"/>
                <w:bCs/>
                <w:color w:val="FFFFFF" w:themeColor="background1"/>
                <w:sz w:val="18"/>
                <w:szCs w:val="18"/>
                <w:lang w:eastAsia="en-AU"/>
              </w:rPr>
              <w:t>Private Patient</w:t>
            </w:r>
          </w:p>
        </w:tc>
        <w:tc>
          <w:tcPr>
            <w:tcW w:w="1984" w:type="dxa"/>
            <w:shd w:val="clear" w:color="auto" w:fill="002664"/>
          </w:tcPr>
          <w:p w:rsidR="00F14B90" w:rsidRPr="00C01DF3" w:rsidRDefault="00F14B90" w:rsidP="000F6BD3">
            <w:pPr>
              <w:rPr>
                <w:rFonts w:eastAsia="Times New Roman" w:cs="Helvetica"/>
                <w:bCs/>
                <w:color w:val="FFFFFF" w:themeColor="background1"/>
                <w:sz w:val="18"/>
                <w:szCs w:val="18"/>
                <w:lang w:eastAsia="en-AU"/>
              </w:rPr>
            </w:pPr>
            <w:r>
              <w:rPr>
                <w:rFonts w:eastAsia="Times New Roman" w:cs="Helvetica"/>
                <w:bCs/>
                <w:color w:val="FFFFFF" w:themeColor="background1"/>
                <w:sz w:val="18"/>
                <w:szCs w:val="18"/>
                <w:lang w:eastAsia="en-AU"/>
              </w:rPr>
              <w:t>Facility Fees</w:t>
            </w:r>
          </w:p>
        </w:tc>
      </w:tr>
      <w:tr w:rsidR="00F14B90" w:rsidTr="003C6E56">
        <w:tc>
          <w:tcPr>
            <w:tcW w:w="2122" w:type="dxa"/>
          </w:tcPr>
          <w:p w:rsidR="00F14B90" w:rsidRPr="005F7384" w:rsidRDefault="00F14B90" w:rsidP="0040427A">
            <w:pPr>
              <w:jc w:val="center"/>
              <w:rPr>
                <w:rFonts w:eastAsia="Times New Roman" w:cs="Helvetica"/>
                <w:bCs/>
                <w:color w:val="002060"/>
                <w:sz w:val="18"/>
                <w:szCs w:val="18"/>
                <w:lang w:eastAsia="en-AU"/>
              </w:rPr>
            </w:pPr>
            <w:r>
              <w:rPr>
                <w:noProof/>
              </w:rPr>
              <w:t>0.0</w:t>
            </w:r>
          </w:p>
        </w:tc>
        <w:tc>
          <w:tcPr>
            <w:tcW w:w="1984" w:type="dxa"/>
          </w:tcPr>
          <w:p w:rsidR="00F14B90" w:rsidRPr="005F7384" w:rsidRDefault="00F14B90" w:rsidP="0040427A">
            <w:pPr>
              <w:jc w:val="center"/>
              <w:rPr>
                <w:rFonts w:eastAsia="Times New Roman" w:cs="Helvetica"/>
                <w:bCs/>
                <w:color w:val="002060"/>
                <w:sz w:val="18"/>
                <w:szCs w:val="18"/>
                <w:lang w:eastAsia="en-AU"/>
              </w:rPr>
            </w:pPr>
            <w:r>
              <w:rPr>
                <w:noProof/>
              </w:rPr>
              <w:t>0.0</w:t>
            </w:r>
          </w:p>
        </w:tc>
      </w:tr>
    </w:tbl>
    <w:p w:rsidR="00F14B90" w:rsidRPr="003C6E56" w:rsidRDefault="00F14B90" w:rsidP="00913076">
      <w:pPr>
        <w:rPr>
          <w:b/>
          <w:color w:val="002664"/>
          <w:sz w:val="6"/>
        </w:rPr>
      </w:pPr>
    </w:p>
    <w:p w:rsidR="00F14B90" w:rsidRPr="000541D3" w:rsidRDefault="00F14B90" w:rsidP="003C6E56">
      <w:pPr>
        <w:jc w:val="both"/>
        <w:rPr>
          <w:sz w:val="12"/>
        </w:rPr>
      </w:pPr>
      <w:r w:rsidRPr="00B41882">
        <w:rPr>
          <w:i/>
          <w:sz w:val="20"/>
        </w:rPr>
        <w:sym w:font="Wingdings" w:char="F0FC"/>
      </w:r>
      <w:r w:rsidRPr="00B41882">
        <w:rPr>
          <w:i/>
          <w:sz w:val="20"/>
        </w:rPr>
        <w:t xml:space="preserve"> Indicates the adjustment has been annualised</w:t>
      </w:r>
    </w:p>
    <w:p w:rsidR="00F14B90" w:rsidRPr="00214049" w:rsidRDefault="00F14B90" w:rsidP="00913076">
      <w:pPr>
        <w:rPr>
          <w:b/>
          <w:color w:val="002664"/>
          <w:sz w:val="4"/>
        </w:rPr>
      </w:pPr>
    </w:p>
    <w:p w:rsidR="00F14B90" w:rsidRDefault="00F14B90" w:rsidP="00913076">
      <w:pPr>
        <w:rPr>
          <w:b/>
          <w:color w:val="002664"/>
          <w:sz w:val="32"/>
        </w:rPr>
      </w:pPr>
      <w:r>
        <w:rPr>
          <w:b/>
          <w:color w:val="002664"/>
          <w:sz w:val="32"/>
        </w:rPr>
        <w:t>Performance Adjustment</w:t>
      </w:r>
    </w:p>
    <w:p w:rsidR="00F14B90" w:rsidRPr="003C6E56" w:rsidRDefault="00F14B90" w:rsidP="00D3568D">
      <w:pPr>
        <w:jc w:val="both"/>
        <w:rPr>
          <w:rFonts w:eastAsiaTheme="minorHAnsi" w:cstheme="minorBidi"/>
          <w:szCs w:val="22"/>
        </w:rPr>
      </w:pPr>
      <w:r>
        <w:rPr>
          <w:rFonts w:eastAsiaTheme="minorHAnsi" w:cstheme="minorBidi"/>
          <w:szCs w:val="22"/>
        </w:rPr>
        <w:t xml:space="preserve">This </w:t>
      </w:r>
      <w:r w:rsidRPr="003C6E56">
        <w:rPr>
          <w:rFonts w:eastAsiaTheme="minorHAnsi" w:cstheme="minorBidi"/>
          <w:szCs w:val="22"/>
        </w:rPr>
        <w:t xml:space="preserve">additional performance component </w:t>
      </w:r>
      <w:r>
        <w:rPr>
          <w:rFonts w:eastAsiaTheme="minorHAnsi" w:cstheme="minorBidi"/>
          <w:szCs w:val="22"/>
        </w:rPr>
        <w:t>ha</w:t>
      </w:r>
      <w:r w:rsidRPr="003C6E56">
        <w:rPr>
          <w:rFonts w:eastAsiaTheme="minorHAnsi" w:cstheme="minorBidi"/>
          <w:szCs w:val="22"/>
        </w:rPr>
        <w:t xml:space="preserve">s </w:t>
      </w:r>
      <w:r>
        <w:rPr>
          <w:rFonts w:eastAsiaTheme="minorHAnsi" w:cstheme="minorBidi"/>
          <w:szCs w:val="22"/>
        </w:rPr>
        <w:t xml:space="preserve">been </w:t>
      </w:r>
      <w:r w:rsidRPr="003C6E56">
        <w:rPr>
          <w:rFonts w:eastAsiaTheme="minorHAnsi" w:cstheme="minorBidi"/>
          <w:szCs w:val="22"/>
        </w:rPr>
        <w:t xml:space="preserve">added to </w:t>
      </w:r>
      <w:r>
        <w:rPr>
          <w:rFonts w:eastAsiaTheme="minorHAnsi" w:cstheme="minorBidi"/>
          <w:szCs w:val="22"/>
        </w:rPr>
        <w:t>health entitie</w:t>
      </w:r>
      <w:r w:rsidRPr="003C6E56">
        <w:rPr>
          <w:rFonts w:eastAsiaTheme="minorHAnsi" w:cstheme="minorBidi"/>
          <w:szCs w:val="22"/>
        </w:rPr>
        <w:t xml:space="preserve">s where their </w:t>
      </w:r>
      <w:r>
        <w:rPr>
          <w:rFonts w:eastAsiaTheme="minorHAnsi" w:cstheme="minorBidi"/>
          <w:szCs w:val="22"/>
        </w:rPr>
        <w:t xml:space="preserve">full year </w:t>
      </w:r>
      <w:r w:rsidRPr="003C6E56">
        <w:rPr>
          <w:rFonts w:eastAsiaTheme="minorHAnsi" w:cstheme="minorBidi"/>
          <w:szCs w:val="22"/>
        </w:rPr>
        <w:t>FY19 forecast as at May 2018 exceeded FY19 current DTL budget</w:t>
      </w:r>
      <w:r>
        <w:rPr>
          <w:rFonts w:eastAsiaTheme="minorHAnsi" w:cstheme="minorBidi"/>
          <w:szCs w:val="22"/>
        </w:rPr>
        <w:t>. This adjustment acknowledges the new revenue model will continue to be bedded down further until revenue forecasts provided by health entities become more reliable</w:t>
      </w:r>
      <w:r w:rsidRPr="003C6E56">
        <w:rPr>
          <w:rFonts w:eastAsiaTheme="minorHAnsi" w:cstheme="minorBidi"/>
          <w:szCs w:val="22"/>
        </w:rPr>
        <w:t xml:space="preserve">. </w:t>
      </w:r>
    </w:p>
    <w:p w:rsidR="00F14B90" w:rsidRDefault="00F14B90" w:rsidP="003C6E56">
      <w:pPr>
        <w:rPr>
          <w:rFonts w:eastAsiaTheme="minorHAnsi" w:cstheme="minorBidi"/>
          <w:szCs w:val="22"/>
        </w:rPr>
      </w:pPr>
      <w:r w:rsidRPr="003C6E56">
        <w:rPr>
          <w:rFonts w:eastAsiaTheme="minorHAnsi" w:cstheme="minorBidi"/>
          <w:szCs w:val="22"/>
        </w:rPr>
        <w:t>This adjustment is only applied to Patient fees (excluding MAA, DVA and TACP) and Revenue-General accounts.</w:t>
      </w:r>
    </w:p>
    <w:p w:rsidR="00F14B90" w:rsidRPr="00214049" w:rsidRDefault="00F14B90" w:rsidP="003C6E56">
      <w:pPr>
        <w:rPr>
          <w:rFonts w:eastAsiaTheme="minorHAnsi" w:cstheme="minorBidi"/>
          <w:sz w:val="8"/>
          <w:szCs w:val="22"/>
        </w:rPr>
      </w:pPr>
      <w:r w:rsidRPr="00214049">
        <w:rPr>
          <w:rFonts w:eastAsiaTheme="minorHAnsi" w:cstheme="minorBidi"/>
          <w:sz w:val="8"/>
          <w:szCs w:val="22"/>
        </w:rPr>
        <w:t xml:space="preserve"> </w:t>
      </w:r>
    </w:p>
    <w:tbl>
      <w:tblPr>
        <w:tblW w:w="9634"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5665"/>
        <w:gridCol w:w="709"/>
        <w:gridCol w:w="1559"/>
        <w:gridCol w:w="426"/>
        <w:gridCol w:w="1275"/>
      </w:tblGrid>
      <w:tr w:rsidR="00F14B90" w:rsidRPr="00AA0A1C" w:rsidTr="001D2458">
        <w:trPr>
          <w:trHeight w:val="353"/>
        </w:trPr>
        <w:tc>
          <w:tcPr>
            <w:tcW w:w="5665" w:type="dxa"/>
            <w:shd w:val="clear" w:color="auto" w:fill="auto"/>
            <w:noWrap/>
          </w:tcPr>
          <w:p w:rsidR="00F14B90" w:rsidRDefault="00F14B90" w:rsidP="001D2458">
            <w:pPr>
              <w:rPr>
                <w:rFonts w:cs="Helvetica"/>
                <w:bCs/>
                <w:color w:val="002060"/>
                <w:sz w:val="18"/>
                <w:szCs w:val="18"/>
                <w:lang w:eastAsia="en-AU"/>
              </w:rPr>
            </w:pPr>
            <w:r>
              <w:rPr>
                <w:rFonts w:cs="Helvetica"/>
                <w:bCs/>
                <w:color w:val="002060"/>
                <w:sz w:val="18"/>
                <w:szCs w:val="18"/>
                <w:lang w:eastAsia="en-AU"/>
              </w:rPr>
              <w:t>General (excl Right to Receive</w:t>
            </w:r>
            <w:r w:rsidRPr="001D2458">
              <w:rPr>
                <w:rFonts w:cs="Helvetica"/>
                <w:bCs/>
                <w:color w:val="002060"/>
                <w:sz w:val="18"/>
                <w:szCs w:val="18"/>
                <w:lang w:eastAsia="en-AU"/>
              </w:rPr>
              <w:t>)</w:t>
            </w:r>
          </w:p>
        </w:tc>
        <w:tc>
          <w:tcPr>
            <w:tcW w:w="2268" w:type="dxa"/>
            <w:gridSpan w:val="2"/>
          </w:tcPr>
          <w:p w:rsidR="00F14B90" w:rsidRPr="00AA0A1C" w:rsidRDefault="00F14B90" w:rsidP="00432A81">
            <w:pPr>
              <w:spacing w:before="60"/>
              <w:ind w:left="-57"/>
              <w:jc w:val="right"/>
              <w:rPr>
                <w:rFonts w:cs="Helvetica"/>
                <w:bCs/>
                <w:color w:val="002060"/>
                <w:sz w:val="18"/>
                <w:szCs w:val="18"/>
                <w:lang w:eastAsia="en-AU"/>
              </w:rPr>
            </w:pPr>
            <w:r w:rsidRPr="00AA0A1C">
              <w:rPr>
                <w:rFonts w:cs="Helvetica"/>
                <w:bCs/>
                <w:color w:val="002060"/>
                <w:sz w:val="18"/>
                <w:szCs w:val="18"/>
                <w:lang w:eastAsia="en-AU"/>
              </w:rPr>
              <w:t xml:space="preserve">$ </w:t>
            </w:r>
            <w:r>
              <w:rPr>
                <w:noProof/>
              </w:rPr>
              <w:t>2,127,760</w:t>
            </w:r>
          </w:p>
        </w:tc>
        <w:tc>
          <w:tcPr>
            <w:tcW w:w="426" w:type="dxa"/>
          </w:tcPr>
          <w:p w:rsidR="00F14B90" w:rsidRDefault="00F14B90" w:rsidP="00D64F7C">
            <w:pPr>
              <w:spacing w:before="60"/>
              <w:ind w:left="-57"/>
              <w:jc w:val="center"/>
              <w:rPr>
                <w:rFonts w:cs="Helvetica"/>
                <w:bCs/>
                <w:color w:val="002060"/>
                <w:sz w:val="18"/>
                <w:szCs w:val="18"/>
                <w:lang w:eastAsia="en-AU"/>
              </w:rPr>
            </w:pPr>
            <w:r>
              <w:rPr>
                <w:rFonts w:cs="Helvetica"/>
                <w:bCs/>
                <w:color w:val="002060"/>
                <w:sz w:val="18"/>
                <w:szCs w:val="18"/>
                <w:lang w:eastAsia="en-AU"/>
              </w:rPr>
              <w:sym w:font="Wingdings" w:char="F0FC"/>
            </w:r>
          </w:p>
        </w:tc>
        <w:tc>
          <w:tcPr>
            <w:tcW w:w="1275" w:type="dxa"/>
          </w:tcPr>
          <w:p w:rsidR="00F14B90" w:rsidRPr="00AA0A1C" w:rsidRDefault="00F14B90" w:rsidP="000F7EB6">
            <w:pPr>
              <w:spacing w:before="60"/>
              <w:ind w:left="-57"/>
              <w:jc w:val="center"/>
              <w:rPr>
                <w:rFonts w:cs="Helvetica"/>
                <w:bCs/>
                <w:color w:val="002060"/>
                <w:sz w:val="18"/>
                <w:szCs w:val="18"/>
                <w:lang w:eastAsia="en-AU"/>
              </w:rPr>
            </w:pPr>
            <w:r w:rsidRPr="000F7EB6">
              <w:rPr>
                <w:rFonts w:cs="Helvetica"/>
                <w:bCs/>
                <w:color w:val="002060"/>
                <w:sz w:val="18"/>
                <w:szCs w:val="18"/>
                <w:lang w:eastAsia="en-AU"/>
              </w:rPr>
              <w:t>IB20-260</w:t>
            </w:r>
          </w:p>
        </w:tc>
      </w:tr>
      <w:tr w:rsidR="00F14B90" w:rsidRPr="00AA0A1C" w:rsidTr="001D2458">
        <w:trPr>
          <w:trHeight w:val="353"/>
        </w:trPr>
        <w:tc>
          <w:tcPr>
            <w:tcW w:w="5665" w:type="dxa"/>
            <w:shd w:val="clear" w:color="auto" w:fill="002664"/>
            <w:noWrap/>
          </w:tcPr>
          <w:p w:rsidR="00F14B90" w:rsidRDefault="00F14B90" w:rsidP="001D2458">
            <w:pPr>
              <w:spacing w:before="60"/>
              <w:ind w:left="-57"/>
              <w:rPr>
                <w:rFonts w:cs="Helvetica"/>
                <w:b/>
                <w:bCs/>
                <w:color w:val="FFFFFF" w:themeColor="background1"/>
                <w:sz w:val="18"/>
                <w:szCs w:val="18"/>
                <w:lang w:eastAsia="en-AU"/>
              </w:rPr>
            </w:pPr>
            <w:r>
              <w:rPr>
                <w:rFonts w:cs="Helvetica"/>
                <w:b/>
                <w:bCs/>
                <w:color w:val="FFFFFF" w:themeColor="background1"/>
                <w:sz w:val="18"/>
                <w:szCs w:val="18"/>
                <w:lang w:eastAsia="en-AU"/>
              </w:rPr>
              <w:t>Total Performance Adjustment</w:t>
            </w:r>
          </w:p>
        </w:tc>
        <w:tc>
          <w:tcPr>
            <w:tcW w:w="709" w:type="dxa"/>
            <w:shd w:val="clear" w:color="auto" w:fill="002664"/>
          </w:tcPr>
          <w:p w:rsidR="00F14B90" w:rsidRPr="00AA0A1C" w:rsidRDefault="00F14B90" w:rsidP="001D2458">
            <w:pPr>
              <w:spacing w:before="60"/>
              <w:ind w:left="-57"/>
              <w:jc w:val="right"/>
              <w:rPr>
                <w:rFonts w:cs="Helvetica"/>
                <w:b/>
                <w:bCs/>
                <w:color w:val="FFFFFF" w:themeColor="background1"/>
                <w:sz w:val="18"/>
                <w:szCs w:val="18"/>
                <w:lang w:eastAsia="en-AU"/>
              </w:rPr>
            </w:pPr>
          </w:p>
        </w:tc>
        <w:tc>
          <w:tcPr>
            <w:tcW w:w="1559" w:type="dxa"/>
            <w:shd w:val="clear" w:color="auto" w:fill="002664"/>
          </w:tcPr>
          <w:p w:rsidR="00F14B90" w:rsidRPr="00AA0A1C" w:rsidRDefault="00F14B90" w:rsidP="00432A81">
            <w:pPr>
              <w:spacing w:before="60"/>
              <w:ind w:left="-57"/>
              <w:jc w:val="right"/>
              <w:rPr>
                <w:rFonts w:cs="Helvetica"/>
                <w:b/>
                <w:bCs/>
                <w:color w:val="FFFFFF" w:themeColor="background1"/>
                <w:sz w:val="18"/>
                <w:szCs w:val="18"/>
                <w:lang w:eastAsia="en-AU"/>
              </w:rPr>
            </w:pPr>
            <w:r w:rsidRPr="00AA0A1C">
              <w:rPr>
                <w:rFonts w:cs="Helvetica"/>
                <w:b/>
                <w:bCs/>
                <w:color w:val="FFFFFF" w:themeColor="background1"/>
                <w:sz w:val="18"/>
                <w:szCs w:val="18"/>
                <w:lang w:eastAsia="en-AU"/>
              </w:rPr>
              <w:t xml:space="preserve">$ </w:t>
            </w:r>
            <w:r>
              <w:rPr>
                <w:noProof/>
              </w:rPr>
              <w:t>2,127,760</w:t>
            </w:r>
          </w:p>
        </w:tc>
        <w:tc>
          <w:tcPr>
            <w:tcW w:w="426" w:type="dxa"/>
            <w:shd w:val="clear" w:color="auto" w:fill="002664"/>
          </w:tcPr>
          <w:p w:rsidR="00F14B90" w:rsidRPr="00AA0A1C" w:rsidRDefault="00F14B90" w:rsidP="00D64F7C">
            <w:pPr>
              <w:spacing w:before="60"/>
              <w:ind w:left="-57"/>
              <w:jc w:val="center"/>
              <w:rPr>
                <w:rFonts w:cs="Helvetica"/>
                <w:b/>
                <w:bCs/>
                <w:color w:val="FFFFFF" w:themeColor="background1"/>
                <w:sz w:val="18"/>
                <w:szCs w:val="18"/>
                <w:lang w:eastAsia="en-AU"/>
              </w:rPr>
            </w:pPr>
          </w:p>
        </w:tc>
        <w:tc>
          <w:tcPr>
            <w:tcW w:w="1275" w:type="dxa"/>
            <w:shd w:val="clear" w:color="auto" w:fill="002664"/>
          </w:tcPr>
          <w:p w:rsidR="00F14B90" w:rsidRPr="00AA0A1C" w:rsidRDefault="00F14B90" w:rsidP="001D2458">
            <w:pPr>
              <w:spacing w:before="60"/>
              <w:ind w:left="-57"/>
              <w:jc w:val="right"/>
              <w:rPr>
                <w:rFonts w:cs="Helvetica"/>
                <w:b/>
                <w:bCs/>
                <w:color w:val="FFFFFF" w:themeColor="background1"/>
                <w:sz w:val="18"/>
                <w:szCs w:val="18"/>
                <w:lang w:eastAsia="en-AU"/>
              </w:rPr>
            </w:pPr>
            <w:r>
              <w:rPr>
                <w:rFonts w:cs="Helvetica"/>
                <w:b/>
                <w:bCs/>
                <w:color w:val="FFFFFF" w:themeColor="background1"/>
                <w:sz w:val="18"/>
                <w:szCs w:val="18"/>
                <w:lang w:eastAsia="en-AU"/>
              </w:rPr>
              <w:t>Budget Ref</w:t>
            </w:r>
          </w:p>
        </w:tc>
      </w:tr>
    </w:tbl>
    <w:p w:rsidR="00F14B90" w:rsidRPr="000541D3" w:rsidRDefault="00F14B90" w:rsidP="003C6E56">
      <w:pPr>
        <w:jc w:val="both"/>
        <w:rPr>
          <w:sz w:val="12"/>
        </w:rPr>
      </w:pPr>
      <w:r w:rsidRPr="00B41882">
        <w:rPr>
          <w:i/>
          <w:sz w:val="20"/>
        </w:rPr>
        <w:sym w:font="Wingdings" w:char="F0FC"/>
      </w:r>
      <w:r w:rsidRPr="00B41882">
        <w:rPr>
          <w:i/>
          <w:sz w:val="20"/>
        </w:rPr>
        <w:t xml:space="preserve"> Indicates the adjustment has been annualised</w:t>
      </w:r>
    </w:p>
    <w:p w:rsidR="00F14B90" w:rsidRDefault="001663AD" w:rsidP="001663AD">
      <w:pPr>
        <w:spacing w:before="0"/>
        <w:rPr>
          <w:b/>
          <w:color w:val="002664"/>
          <w:sz w:val="32"/>
        </w:rPr>
      </w:pPr>
      <w:r>
        <w:rPr>
          <w:b/>
          <w:color w:val="002664"/>
          <w:sz w:val="32"/>
        </w:rPr>
        <w:br w:type="page"/>
      </w:r>
    </w:p>
    <w:p w:rsidR="00F14B90" w:rsidRDefault="00F14B90" w:rsidP="001D2458">
      <w:pPr>
        <w:rPr>
          <w:b/>
          <w:color w:val="002664"/>
          <w:sz w:val="32"/>
        </w:rPr>
      </w:pPr>
      <w:r>
        <w:rPr>
          <w:b/>
          <w:color w:val="002664"/>
          <w:sz w:val="32"/>
        </w:rPr>
        <w:lastRenderedPageBreak/>
        <w:t>Other Revenue Adjustments</w:t>
      </w:r>
    </w:p>
    <w:tbl>
      <w:tblPr>
        <w:tblW w:w="9634"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5665"/>
        <w:gridCol w:w="709"/>
        <w:gridCol w:w="1559"/>
        <w:gridCol w:w="426"/>
        <w:gridCol w:w="1275"/>
      </w:tblGrid>
      <w:tr w:rsidR="00F14B90" w:rsidRPr="00AA0A1C" w:rsidTr="001D2458">
        <w:trPr>
          <w:trHeight w:val="353"/>
        </w:trPr>
        <w:tc>
          <w:tcPr>
            <w:tcW w:w="5665" w:type="dxa"/>
            <w:shd w:val="clear" w:color="auto" w:fill="auto"/>
            <w:noWrap/>
          </w:tcPr>
          <w:p w:rsidR="00F14B90" w:rsidRPr="000541D3" w:rsidRDefault="00F14B90" w:rsidP="001D2458">
            <w:pPr>
              <w:rPr>
                <w:rFonts w:cs="Helvetica"/>
                <w:bCs/>
                <w:color w:val="002060"/>
                <w:sz w:val="18"/>
                <w:szCs w:val="18"/>
                <w:lang w:eastAsia="en-AU"/>
              </w:rPr>
            </w:pPr>
            <w:r>
              <w:rPr>
                <w:rFonts w:cs="Helvetica"/>
                <w:bCs/>
                <w:color w:val="002060"/>
                <w:sz w:val="18"/>
                <w:szCs w:val="18"/>
                <w:lang w:eastAsia="en-AU"/>
              </w:rPr>
              <w:t>IntraHealth Revenue Escalation</w:t>
            </w:r>
          </w:p>
        </w:tc>
        <w:tc>
          <w:tcPr>
            <w:tcW w:w="2268" w:type="dxa"/>
            <w:gridSpan w:val="2"/>
          </w:tcPr>
          <w:p w:rsidR="00F14B90" w:rsidRPr="00AA0A1C" w:rsidRDefault="00F14B90" w:rsidP="00432A81">
            <w:pPr>
              <w:spacing w:before="60"/>
              <w:ind w:left="-57"/>
              <w:jc w:val="right"/>
              <w:rPr>
                <w:rFonts w:cs="Helvetica"/>
                <w:bCs/>
                <w:color w:val="002060"/>
                <w:sz w:val="18"/>
                <w:szCs w:val="18"/>
                <w:lang w:eastAsia="en-AU"/>
              </w:rPr>
            </w:pPr>
            <w:r w:rsidRPr="00AA0A1C">
              <w:rPr>
                <w:rFonts w:cs="Helvetica"/>
                <w:bCs/>
                <w:color w:val="002060"/>
                <w:sz w:val="18"/>
                <w:szCs w:val="18"/>
                <w:lang w:eastAsia="en-AU"/>
              </w:rPr>
              <w:t xml:space="preserve">$ </w:t>
            </w:r>
            <w:r>
              <w:rPr>
                <w:noProof/>
              </w:rPr>
              <w:t>14,696</w:t>
            </w:r>
          </w:p>
        </w:tc>
        <w:tc>
          <w:tcPr>
            <w:tcW w:w="426" w:type="dxa"/>
          </w:tcPr>
          <w:p w:rsidR="00F14B90" w:rsidRPr="00AA0A1C" w:rsidRDefault="00F14B90" w:rsidP="00D64F7C">
            <w:pPr>
              <w:spacing w:before="60"/>
              <w:ind w:left="-57"/>
              <w:jc w:val="center"/>
              <w:rPr>
                <w:rFonts w:cs="Helvetica"/>
                <w:bCs/>
                <w:color w:val="002060"/>
                <w:sz w:val="18"/>
                <w:szCs w:val="18"/>
                <w:lang w:eastAsia="en-AU"/>
              </w:rPr>
            </w:pPr>
            <w:r>
              <w:rPr>
                <w:rFonts w:cs="Helvetica"/>
                <w:bCs/>
                <w:color w:val="002060"/>
                <w:sz w:val="18"/>
                <w:szCs w:val="18"/>
                <w:lang w:eastAsia="en-AU"/>
              </w:rPr>
              <w:sym w:font="Wingdings" w:char="F0FC"/>
            </w:r>
          </w:p>
        </w:tc>
        <w:tc>
          <w:tcPr>
            <w:tcW w:w="1275" w:type="dxa"/>
          </w:tcPr>
          <w:p w:rsidR="00F14B90" w:rsidRPr="00AA0A1C" w:rsidRDefault="00F14B90" w:rsidP="000F7EB6">
            <w:pPr>
              <w:spacing w:before="60"/>
              <w:ind w:left="-57"/>
              <w:jc w:val="center"/>
              <w:rPr>
                <w:rFonts w:cs="Helvetica"/>
                <w:bCs/>
                <w:color w:val="002060"/>
                <w:sz w:val="18"/>
                <w:szCs w:val="18"/>
                <w:lang w:eastAsia="en-AU"/>
              </w:rPr>
            </w:pPr>
            <w:r w:rsidRPr="000F7EB6">
              <w:rPr>
                <w:rFonts w:cs="Helvetica"/>
                <w:bCs/>
                <w:color w:val="002060"/>
                <w:sz w:val="18"/>
                <w:szCs w:val="18"/>
                <w:lang w:eastAsia="en-AU"/>
              </w:rPr>
              <w:t>IB20-253</w:t>
            </w:r>
          </w:p>
        </w:tc>
      </w:tr>
      <w:tr w:rsidR="00F14B90" w:rsidRPr="00AA0A1C" w:rsidTr="001D2458">
        <w:trPr>
          <w:trHeight w:val="353"/>
        </w:trPr>
        <w:tc>
          <w:tcPr>
            <w:tcW w:w="5665" w:type="dxa"/>
            <w:shd w:val="clear" w:color="auto" w:fill="002664"/>
            <w:noWrap/>
          </w:tcPr>
          <w:p w:rsidR="00F14B90" w:rsidRDefault="00F14B90" w:rsidP="006E1CD8">
            <w:pPr>
              <w:spacing w:before="60"/>
              <w:ind w:left="-57"/>
              <w:rPr>
                <w:rFonts w:cs="Helvetica"/>
                <w:b/>
                <w:bCs/>
                <w:color w:val="FFFFFF" w:themeColor="background1"/>
                <w:sz w:val="18"/>
                <w:szCs w:val="18"/>
                <w:lang w:eastAsia="en-AU"/>
              </w:rPr>
            </w:pPr>
            <w:r>
              <w:rPr>
                <w:rFonts w:cs="Helvetica"/>
                <w:b/>
                <w:bCs/>
                <w:color w:val="FFFFFF" w:themeColor="background1"/>
                <w:sz w:val="18"/>
                <w:szCs w:val="18"/>
                <w:lang w:eastAsia="en-AU"/>
              </w:rPr>
              <w:t>Total Other Increase</w:t>
            </w:r>
          </w:p>
        </w:tc>
        <w:tc>
          <w:tcPr>
            <w:tcW w:w="709" w:type="dxa"/>
            <w:shd w:val="clear" w:color="auto" w:fill="002664"/>
          </w:tcPr>
          <w:p w:rsidR="00F14B90" w:rsidRPr="00AA0A1C" w:rsidRDefault="00F14B90" w:rsidP="001D2458">
            <w:pPr>
              <w:spacing w:before="60"/>
              <w:ind w:left="-57"/>
              <w:jc w:val="right"/>
              <w:rPr>
                <w:rFonts w:cs="Helvetica"/>
                <w:b/>
                <w:bCs/>
                <w:color w:val="FFFFFF" w:themeColor="background1"/>
                <w:sz w:val="18"/>
                <w:szCs w:val="18"/>
                <w:lang w:eastAsia="en-AU"/>
              </w:rPr>
            </w:pPr>
          </w:p>
        </w:tc>
        <w:tc>
          <w:tcPr>
            <w:tcW w:w="1559" w:type="dxa"/>
            <w:shd w:val="clear" w:color="auto" w:fill="002664"/>
          </w:tcPr>
          <w:p w:rsidR="00F14B90" w:rsidRPr="00AA0A1C" w:rsidRDefault="00F14B90" w:rsidP="00497931">
            <w:pPr>
              <w:spacing w:before="60"/>
              <w:ind w:left="-57"/>
              <w:jc w:val="right"/>
              <w:rPr>
                <w:rFonts w:cs="Helvetica"/>
                <w:b/>
                <w:bCs/>
                <w:color w:val="FFFFFF" w:themeColor="background1"/>
                <w:sz w:val="18"/>
                <w:szCs w:val="18"/>
                <w:lang w:eastAsia="en-AU"/>
              </w:rPr>
            </w:pPr>
            <w:r w:rsidRPr="00AA0A1C">
              <w:rPr>
                <w:rFonts w:cs="Helvetica"/>
                <w:b/>
                <w:bCs/>
                <w:color w:val="FFFFFF" w:themeColor="background1"/>
                <w:sz w:val="18"/>
                <w:szCs w:val="18"/>
                <w:lang w:eastAsia="en-AU"/>
              </w:rPr>
              <w:t xml:space="preserve">$ </w:t>
            </w:r>
            <w:r>
              <w:rPr>
                <w:noProof/>
              </w:rPr>
              <w:t>14,696</w:t>
            </w:r>
          </w:p>
        </w:tc>
        <w:tc>
          <w:tcPr>
            <w:tcW w:w="426" w:type="dxa"/>
            <w:shd w:val="clear" w:color="auto" w:fill="002664"/>
          </w:tcPr>
          <w:p w:rsidR="00F14B90" w:rsidRPr="00AA0A1C" w:rsidRDefault="00F14B90" w:rsidP="001D2458">
            <w:pPr>
              <w:spacing w:before="60"/>
              <w:ind w:left="-57"/>
              <w:jc w:val="right"/>
              <w:rPr>
                <w:rFonts w:cs="Helvetica"/>
                <w:b/>
                <w:bCs/>
                <w:color w:val="FFFFFF" w:themeColor="background1"/>
                <w:sz w:val="18"/>
                <w:szCs w:val="18"/>
                <w:lang w:eastAsia="en-AU"/>
              </w:rPr>
            </w:pPr>
          </w:p>
        </w:tc>
        <w:tc>
          <w:tcPr>
            <w:tcW w:w="1275" w:type="dxa"/>
            <w:shd w:val="clear" w:color="auto" w:fill="002664"/>
          </w:tcPr>
          <w:p w:rsidR="00F14B90" w:rsidRPr="00AA0A1C" w:rsidRDefault="00F14B90" w:rsidP="001D2458">
            <w:pPr>
              <w:spacing w:before="60"/>
              <w:ind w:left="-57"/>
              <w:jc w:val="right"/>
              <w:rPr>
                <w:rFonts w:cs="Helvetica"/>
                <w:b/>
                <w:bCs/>
                <w:color w:val="FFFFFF" w:themeColor="background1"/>
                <w:sz w:val="18"/>
                <w:szCs w:val="18"/>
                <w:lang w:eastAsia="en-AU"/>
              </w:rPr>
            </w:pPr>
            <w:r>
              <w:rPr>
                <w:rFonts w:cs="Helvetica"/>
                <w:b/>
                <w:bCs/>
                <w:color w:val="FFFFFF" w:themeColor="background1"/>
                <w:sz w:val="18"/>
                <w:szCs w:val="18"/>
                <w:lang w:eastAsia="en-AU"/>
              </w:rPr>
              <w:t>Budget Ref</w:t>
            </w:r>
          </w:p>
        </w:tc>
      </w:tr>
    </w:tbl>
    <w:p w:rsidR="00F14B90" w:rsidRPr="000541D3" w:rsidRDefault="00F14B90" w:rsidP="0005278F">
      <w:pPr>
        <w:jc w:val="both"/>
        <w:rPr>
          <w:sz w:val="12"/>
        </w:rPr>
      </w:pPr>
      <w:r w:rsidRPr="00B41882">
        <w:rPr>
          <w:i/>
          <w:sz w:val="20"/>
        </w:rPr>
        <w:sym w:font="Wingdings" w:char="F0FC"/>
      </w:r>
      <w:r w:rsidRPr="00B41882">
        <w:rPr>
          <w:i/>
          <w:sz w:val="20"/>
        </w:rPr>
        <w:t xml:space="preserve"> Indicates the adjustment has been annualised</w:t>
      </w:r>
    </w:p>
    <w:p w:rsidR="00F14B90" w:rsidRDefault="00F14B90" w:rsidP="00913076">
      <w:pPr>
        <w:rPr>
          <w:b/>
          <w:color w:val="002664"/>
          <w:sz w:val="32"/>
        </w:rPr>
      </w:pPr>
    </w:p>
    <w:p w:rsidR="00F14B90" w:rsidRPr="00756AA9" w:rsidRDefault="00F14B90" w:rsidP="00756AA9"/>
    <w:p w:rsidR="00F14B90" w:rsidRDefault="00F14B90">
      <w:pPr>
        <w:spacing w:before="0"/>
      </w:pPr>
      <w:r>
        <w:br w:type="page"/>
      </w:r>
    </w:p>
    <w:p w:rsidR="00F14B90" w:rsidRDefault="00F14B90" w:rsidP="00756AA9">
      <w:pPr>
        <w:pBdr>
          <w:bottom w:val="single" w:sz="6" w:space="1" w:color="auto"/>
        </w:pBdr>
        <w:rPr>
          <w:b/>
          <w:color w:val="002664"/>
          <w:sz w:val="36"/>
        </w:rPr>
      </w:pPr>
      <w:r>
        <w:rPr>
          <w:b/>
          <w:color w:val="002664"/>
          <w:sz w:val="36"/>
        </w:rPr>
        <w:lastRenderedPageBreak/>
        <w:t>Balance Sheet Movements</w:t>
      </w:r>
    </w:p>
    <w:p w:rsidR="00F14B90" w:rsidRPr="005168FF" w:rsidRDefault="00F14B90" w:rsidP="00756AA9">
      <w:pPr>
        <w:jc w:val="center"/>
        <w:rPr>
          <w:b/>
          <w:color w:val="002664"/>
          <w:sz w:val="14"/>
        </w:rPr>
      </w:pPr>
      <w:r w:rsidRPr="0021423B">
        <w:rPr>
          <w:b/>
          <w:noProof/>
          <w:sz w:val="48"/>
          <w:lang w:eastAsia="en-AU"/>
        </w:rPr>
        <mc:AlternateContent>
          <mc:Choice Requires="wps">
            <w:drawing>
              <wp:anchor distT="0" distB="0" distL="114300" distR="114300" simplePos="0" relativeHeight="251744256" behindDoc="1" locked="0" layoutInCell="1" allowOverlap="1" wp14:anchorId="64D7DFEA" wp14:editId="48B613C3">
                <wp:simplePos x="0" y="0"/>
                <wp:positionH relativeFrom="margin">
                  <wp:align>right</wp:align>
                </wp:positionH>
                <wp:positionV relativeFrom="paragraph">
                  <wp:posOffset>3203575</wp:posOffset>
                </wp:positionV>
                <wp:extent cx="6089904" cy="3211033"/>
                <wp:effectExtent l="0" t="0" r="25400" b="27940"/>
                <wp:wrapNone/>
                <wp:docPr id="176" name="Rounded Rectangle 176"/>
                <wp:cNvGraphicFramePr/>
                <a:graphic xmlns:a="http://schemas.openxmlformats.org/drawingml/2006/main">
                  <a:graphicData uri="http://schemas.microsoft.com/office/word/2010/wordprocessingShape">
                    <wps:wsp>
                      <wps:cNvSpPr/>
                      <wps:spPr>
                        <a:xfrm>
                          <a:off x="0" y="0"/>
                          <a:ext cx="6089904" cy="3211033"/>
                        </a:xfrm>
                        <a:prstGeom prst="roundRect">
                          <a:avLst/>
                        </a:prstGeom>
                        <a:solidFill>
                          <a:srgbClr val="002664"/>
                        </a:solidFill>
                        <a:ln>
                          <a:solidFill>
                            <a:srgbClr val="002664"/>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2164"/>
                              <w:gridCol w:w="2336"/>
                              <w:gridCol w:w="1992"/>
                            </w:tblGrid>
                            <w:tr w:rsidR="00F14B90" w:rsidTr="001D2458">
                              <w:tc>
                                <w:tcPr>
                                  <w:tcW w:w="8655" w:type="dxa"/>
                                  <w:gridSpan w:val="4"/>
                                </w:tcPr>
                                <w:p w:rsidR="00F14B90" w:rsidRPr="003379C3" w:rsidRDefault="00F14B90" w:rsidP="00913076">
                                  <w:pPr>
                                    <w:jc w:val="center"/>
                                    <w:rPr>
                                      <w:b/>
                                      <w:color w:val="92D050"/>
                                    </w:rPr>
                                  </w:pPr>
                                  <w:r w:rsidRPr="003379C3">
                                    <w:rPr>
                                      <w:b/>
                                      <w:color w:val="92D050"/>
                                    </w:rPr>
                                    <w:t>TOTAL BUDGET MOVEMENT</w:t>
                                  </w:r>
                                </w:p>
                                <w:p w:rsidR="00F14B90" w:rsidRPr="001B6CCD" w:rsidRDefault="00F14B90" w:rsidP="00BB6FC0">
                                  <w:pPr>
                                    <w:jc w:val="center"/>
                                    <w:rPr>
                                      <w:b/>
                                    </w:rPr>
                                  </w:pPr>
                                  <w:r w:rsidRPr="003379C3">
                                    <w:rPr>
                                      <w:b/>
                                      <w:color w:val="92D050"/>
                                    </w:rPr>
                                    <w:t>$</w:t>
                                  </w:r>
                                  <w:r>
                                    <w:rPr>
                                      <w:noProof/>
                                      <w:color w:val="92D050"/>
                                    </w:rPr>
                                    <w:t>-4,802,724</w:t>
                                  </w:r>
                                </w:p>
                              </w:tc>
                            </w:tr>
                            <w:tr w:rsidR="00F14B90" w:rsidTr="00453F3C">
                              <w:tc>
                                <w:tcPr>
                                  <w:tcW w:w="2163" w:type="dxa"/>
                                </w:tcPr>
                                <w:p w:rsidR="00F14B90" w:rsidRPr="00756AA9" w:rsidRDefault="00F14B90" w:rsidP="00453F3C">
                                  <w:pPr>
                                    <w:jc w:val="right"/>
                                  </w:pPr>
                                  <w:r>
                                    <w:t>Cash at Bank</w:t>
                                  </w:r>
                                </w:p>
                              </w:tc>
                              <w:tc>
                                <w:tcPr>
                                  <w:tcW w:w="2164" w:type="dxa"/>
                                </w:tcPr>
                                <w:p w:rsidR="00F14B90" w:rsidRPr="00756AA9" w:rsidRDefault="00F14B90" w:rsidP="00497931">
                                  <w:r>
                                    <w:t>$</w:t>
                                  </w:r>
                                  <w:r>
                                    <w:rPr>
                                      <w:noProof/>
                                    </w:rPr>
                                    <w:t>-132,620</w:t>
                                  </w:r>
                                </w:p>
                              </w:tc>
                              <w:tc>
                                <w:tcPr>
                                  <w:tcW w:w="2336" w:type="dxa"/>
                                </w:tcPr>
                                <w:p w:rsidR="00F14B90" w:rsidRDefault="00F14B90" w:rsidP="00453F3C">
                                  <w:pPr>
                                    <w:jc w:val="right"/>
                                  </w:pPr>
                                  <w:r>
                                    <w:t>Creditors</w:t>
                                  </w:r>
                                </w:p>
                              </w:tc>
                              <w:tc>
                                <w:tcPr>
                                  <w:tcW w:w="1992" w:type="dxa"/>
                                </w:tcPr>
                                <w:p w:rsidR="00F14B90" w:rsidRDefault="00F14B90" w:rsidP="00497931">
                                  <w:r>
                                    <w:t>$</w:t>
                                  </w:r>
                                  <w:r>
                                    <w:rPr>
                                      <w:noProof/>
                                    </w:rPr>
                                    <w:t>0</w:t>
                                  </w:r>
                                </w:p>
                              </w:tc>
                            </w:tr>
                            <w:tr w:rsidR="00F14B90" w:rsidTr="00453F3C">
                              <w:tc>
                                <w:tcPr>
                                  <w:tcW w:w="2163" w:type="dxa"/>
                                </w:tcPr>
                                <w:p w:rsidR="00F14B90" w:rsidRPr="00756AA9" w:rsidRDefault="00F14B90" w:rsidP="00453F3C">
                                  <w:pPr>
                                    <w:jc w:val="right"/>
                                  </w:pPr>
                                  <w:r>
                                    <w:t>Investments</w:t>
                                  </w:r>
                                </w:p>
                              </w:tc>
                              <w:tc>
                                <w:tcPr>
                                  <w:tcW w:w="2164" w:type="dxa"/>
                                </w:tcPr>
                                <w:p w:rsidR="00F14B90" w:rsidRPr="00756AA9" w:rsidRDefault="00F14B90" w:rsidP="00497931">
                                  <w:r>
                                    <w:t>$</w:t>
                                  </w:r>
                                  <w:r>
                                    <w:rPr>
                                      <w:noProof/>
                                    </w:rPr>
                                    <w:t>0</w:t>
                                  </w:r>
                                </w:p>
                              </w:tc>
                              <w:tc>
                                <w:tcPr>
                                  <w:tcW w:w="2336" w:type="dxa"/>
                                </w:tcPr>
                                <w:p w:rsidR="00F14B90" w:rsidRDefault="00F14B90" w:rsidP="00453F3C">
                                  <w:pPr>
                                    <w:jc w:val="right"/>
                                  </w:pPr>
                                  <w:r>
                                    <w:t>Accruals</w:t>
                                  </w:r>
                                </w:p>
                              </w:tc>
                              <w:tc>
                                <w:tcPr>
                                  <w:tcW w:w="1992" w:type="dxa"/>
                                </w:tcPr>
                                <w:p w:rsidR="00F14B90" w:rsidRDefault="00F14B90" w:rsidP="00497931">
                                  <w:r>
                                    <w:t>$</w:t>
                                  </w:r>
                                  <w:r>
                                    <w:rPr>
                                      <w:noProof/>
                                    </w:rPr>
                                    <w:t>-142,383</w:t>
                                  </w:r>
                                </w:p>
                              </w:tc>
                            </w:tr>
                            <w:tr w:rsidR="00F14B90" w:rsidTr="00453F3C">
                              <w:tc>
                                <w:tcPr>
                                  <w:tcW w:w="2163" w:type="dxa"/>
                                </w:tcPr>
                                <w:p w:rsidR="00F14B90" w:rsidRPr="00756AA9" w:rsidRDefault="00F14B90" w:rsidP="00453F3C">
                                  <w:pPr>
                                    <w:jc w:val="right"/>
                                  </w:pPr>
                                  <w:r>
                                    <w:t>Debtors</w:t>
                                  </w:r>
                                </w:p>
                              </w:tc>
                              <w:tc>
                                <w:tcPr>
                                  <w:tcW w:w="2164" w:type="dxa"/>
                                </w:tcPr>
                                <w:p w:rsidR="00F14B90" w:rsidRPr="00756AA9" w:rsidRDefault="00F14B90" w:rsidP="00497931">
                                  <w:r>
                                    <w:t>$</w:t>
                                  </w:r>
                                  <w:r>
                                    <w:rPr>
                                      <w:noProof/>
                                    </w:rPr>
                                    <w:t>0</w:t>
                                  </w:r>
                                </w:p>
                              </w:tc>
                              <w:tc>
                                <w:tcPr>
                                  <w:tcW w:w="2336" w:type="dxa"/>
                                </w:tcPr>
                                <w:p w:rsidR="00F14B90" w:rsidRDefault="00F14B90" w:rsidP="00453F3C">
                                  <w:pPr>
                                    <w:jc w:val="right"/>
                                  </w:pPr>
                                  <w:r>
                                    <w:t>Borrowings</w:t>
                                  </w:r>
                                </w:p>
                              </w:tc>
                              <w:tc>
                                <w:tcPr>
                                  <w:tcW w:w="1992" w:type="dxa"/>
                                </w:tcPr>
                                <w:p w:rsidR="00F14B90" w:rsidRDefault="00F14B90" w:rsidP="00497931">
                                  <w:r>
                                    <w:t>$</w:t>
                                  </w:r>
                                  <w:r>
                                    <w:rPr>
                                      <w:noProof/>
                                    </w:rPr>
                                    <w:t>0</w:t>
                                  </w:r>
                                </w:p>
                              </w:tc>
                            </w:tr>
                            <w:tr w:rsidR="00F14B90" w:rsidTr="00453F3C">
                              <w:tc>
                                <w:tcPr>
                                  <w:tcW w:w="2163" w:type="dxa"/>
                                </w:tcPr>
                                <w:p w:rsidR="00F14B90" w:rsidRDefault="00F14B90" w:rsidP="00453F3C">
                                  <w:pPr>
                                    <w:jc w:val="right"/>
                                  </w:pPr>
                                  <w:r>
                                    <w:t>Inventories</w:t>
                                  </w:r>
                                </w:p>
                              </w:tc>
                              <w:tc>
                                <w:tcPr>
                                  <w:tcW w:w="2164" w:type="dxa"/>
                                </w:tcPr>
                                <w:p w:rsidR="00F14B90" w:rsidRDefault="00F14B90" w:rsidP="00497931">
                                  <w:r>
                                    <w:t>$</w:t>
                                  </w:r>
                                  <w:r>
                                    <w:rPr>
                                      <w:noProof/>
                                    </w:rPr>
                                    <w:t>0</w:t>
                                  </w:r>
                                </w:p>
                              </w:tc>
                              <w:tc>
                                <w:tcPr>
                                  <w:tcW w:w="2336" w:type="dxa"/>
                                </w:tcPr>
                                <w:p w:rsidR="00F14B90" w:rsidRDefault="00F14B90" w:rsidP="00453F3C">
                                  <w:pPr>
                                    <w:jc w:val="right"/>
                                  </w:pPr>
                                  <w:r>
                                    <w:t>Provisions</w:t>
                                  </w:r>
                                </w:p>
                              </w:tc>
                              <w:tc>
                                <w:tcPr>
                                  <w:tcW w:w="1992" w:type="dxa"/>
                                </w:tcPr>
                                <w:p w:rsidR="00F14B90" w:rsidRDefault="00F14B90" w:rsidP="00497931">
                                  <w:r>
                                    <w:t>$</w:t>
                                  </w:r>
                                  <w:r>
                                    <w:rPr>
                                      <w:noProof/>
                                    </w:rPr>
                                    <w:t>0</w:t>
                                  </w:r>
                                </w:p>
                              </w:tc>
                            </w:tr>
                            <w:tr w:rsidR="00F14B90" w:rsidTr="00453F3C">
                              <w:tc>
                                <w:tcPr>
                                  <w:tcW w:w="2163" w:type="dxa"/>
                                </w:tcPr>
                                <w:p w:rsidR="00F14B90" w:rsidRDefault="00F14B90" w:rsidP="00453F3C">
                                  <w:pPr>
                                    <w:jc w:val="right"/>
                                  </w:pPr>
                                  <w:r>
                                    <w:t>Prepayments</w:t>
                                  </w:r>
                                </w:p>
                              </w:tc>
                              <w:tc>
                                <w:tcPr>
                                  <w:tcW w:w="2164" w:type="dxa"/>
                                </w:tcPr>
                                <w:p w:rsidR="00F14B90" w:rsidRDefault="00F14B90" w:rsidP="00497931">
                                  <w:r>
                                    <w:t>$</w:t>
                                  </w:r>
                                  <w:r>
                                    <w:rPr>
                                      <w:noProof/>
                                    </w:rPr>
                                    <w:t>0</w:t>
                                  </w:r>
                                </w:p>
                              </w:tc>
                              <w:tc>
                                <w:tcPr>
                                  <w:tcW w:w="2336" w:type="dxa"/>
                                </w:tcPr>
                                <w:p w:rsidR="00F14B90" w:rsidRDefault="00F14B90" w:rsidP="00453F3C">
                                  <w:pPr>
                                    <w:jc w:val="right"/>
                                  </w:pPr>
                                  <w:r>
                                    <w:t>PPP Liability</w:t>
                                  </w:r>
                                </w:p>
                              </w:tc>
                              <w:tc>
                                <w:tcPr>
                                  <w:tcW w:w="1992" w:type="dxa"/>
                                </w:tcPr>
                                <w:p w:rsidR="00F14B90" w:rsidRDefault="00F14B90" w:rsidP="00497931">
                                  <w:r>
                                    <w:t>$</w:t>
                                  </w:r>
                                  <w:r>
                                    <w:rPr>
                                      <w:noProof/>
                                    </w:rPr>
                                    <w:t>0</w:t>
                                  </w:r>
                                </w:p>
                              </w:tc>
                            </w:tr>
                            <w:tr w:rsidR="00F14B90" w:rsidTr="00453F3C">
                              <w:tc>
                                <w:tcPr>
                                  <w:tcW w:w="2163" w:type="dxa"/>
                                </w:tcPr>
                                <w:p w:rsidR="00F14B90" w:rsidRDefault="00F14B90" w:rsidP="00453F3C">
                                  <w:pPr>
                                    <w:jc w:val="right"/>
                                  </w:pPr>
                                  <w:r>
                                    <w:t>Emerging Assets</w:t>
                                  </w:r>
                                </w:p>
                              </w:tc>
                              <w:tc>
                                <w:tcPr>
                                  <w:tcW w:w="2164" w:type="dxa"/>
                                </w:tcPr>
                                <w:p w:rsidR="00F14B90" w:rsidRDefault="00F14B90" w:rsidP="00497931">
                                  <w:r>
                                    <w:t>$</w:t>
                                  </w:r>
                                  <w:r>
                                    <w:rPr>
                                      <w:noProof/>
                                    </w:rPr>
                                    <w:t>0</w:t>
                                  </w:r>
                                </w:p>
                              </w:tc>
                              <w:tc>
                                <w:tcPr>
                                  <w:tcW w:w="2336" w:type="dxa"/>
                                </w:tcPr>
                                <w:p w:rsidR="00F14B90" w:rsidRDefault="00F14B90" w:rsidP="00453F3C">
                                  <w:pPr>
                                    <w:jc w:val="right"/>
                                  </w:pPr>
                                  <w:r>
                                    <w:t>Income in Advance</w:t>
                                  </w:r>
                                </w:p>
                              </w:tc>
                              <w:tc>
                                <w:tcPr>
                                  <w:tcW w:w="1992" w:type="dxa"/>
                                </w:tcPr>
                                <w:p w:rsidR="00F14B90" w:rsidRDefault="00F14B90" w:rsidP="00497931">
                                  <w:r>
                                    <w:t>$</w:t>
                                  </w:r>
                                  <w:r>
                                    <w:rPr>
                                      <w:noProof/>
                                    </w:rPr>
                                    <w:t>0</w:t>
                                  </w:r>
                                </w:p>
                              </w:tc>
                            </w:tr>
                            <w:tr w:rsidR="00F14B90" w:rsidTr="00453F3C">
                              <w:tc>
                                <w:tcPr>
                                  <w:tcW w:w="2163" w:type="dxa"/>
                                </w:tcPr>
                                <w:p w:rsidR="00F14B90" w:rsidRPr="00E81266" w:rsidRDefault="00F14B90" w:rsidP="00453F3C">
                                  <w:pPr>
                                    <w:jc w:val="right"/>
                                  </w:pPr>
                                  <w:r w:rsidRPr="00E81266">
                                    <w:t>Capital / FA</w:t>
                                  </w:r>
                                </w:p>
                              </w:tc>
                              <w:tc>
                                <w:tcPr>
                                  <w:tcW w:w="2164" w:type="dxa"/>
                                </w:tcPr>
                                <w:p w:rsidR="00F14B90" w:rsidRPr="00E81266" w:rsidRDefault="00F14B90" w:rsidP="00497931">
                                  <w:r w:rsidRPr="00E81266">
                                    <w:t>$</w:t>
                                  </w:r>
                                  <w:r>
                                    <w:rPr>
                                      <w:noProof/>
                                    </w:rPr>
                                    <w:t>-4,527,721</w:t>
                                  </w:r>
                                </w:p>
                              </w:tc>
                              <w:tc>
                                <w:tcPr>
                                  <w:tcW w:w="2336" w:type="dxa"/>
                                </w:tcPr>
                                <w:p w:rsidR="00F14B90" w:rsidRPr="00453F3C" w:rsidRDefault="00F14B90" w:rsidP="00453F3C">
                                  <w:pPr>
                                    <w:jc w:val="right"/>
                                    <w:rPr>
                                      <w:b/>
                                    </w:rPr>
                                  </w:pPr>
                                </w:p>
                              </w:tc>
                              <w:tc>
                                <w:tcPr>
                                  <w:tcW w:w="1992" w:type="dxa"/>
                                </w:tcPr>
                                <w:p w:rsidR="00F14B90" w:rsidRPr="00453F3C" w:rsidRDefault="00F14B90" w:rsidP="00453F3C">
                                  <w:pPr>
                                    <w:rPr>
                                      <w:b/>
                                    </w:rPr>
                                  </w:pPr>
                                </w:p>
                              </w:tc>
                            </w:tr>
                            <w:tr w:rsidR="00F14B90" w:rsidTr="00453F3C">
                              <w:tc>
                                <w:tcPr>
                                  <w:tcW w:w="2163" w:type="dxa"/>
                                </w:tcPr>
                                <w:p w:rsidR="00F14B90" w:rsidRPr="00453F3C" w:rsidRDefault="00F14B90" w:rsidP="00E81266">
                                  <w:pPr>
                                    <w:jc w:val="right"/>
                                    <w:rPr>
                                      <w:b/>
                                    </w:rPr>
                                  </w:pPr>
                                  <w:r w:rsidRPr="00453F3C">
                                    <w:rPr>
                                      <w:b/>
                                    </w:rPr>
                                    <w:t>Total Assets</w:t>
                                  </w:r>
                                </w:p>
                              </w:tc>
                              <w:tc>
                                <w:tcPr>
                                  <w:tcW w:w="2164" w:type="dxa"/>
                                </w:tcPr>
                                <w:p w:rsidR="00F14B90" w:rsidRPr="00453F3C" w:rsidRDefault="00F14B90" w:rsidP="00497931">
                                  <w:pPr>
                                    <w:rPr>
                                      <w:b/>
                                    </w:rPr>
                                  </w:pPr>
                                  <w:r w:rsidRPr="00453F3C">
                                    <w:rPr>
                                      <w:b/>
                                    </w:rPr>
                                    <w:t>$</w:t>
                                  </w:r>
                                  <w:r>
                                    <w:rPr>
                                      <w:noProof/>
                                    </w:rPr>
                                    <w:t>-4,660,341</w:t>
                                  </w:r>
                                </w:p>
                              </w:tc>
                              <w:tc>
                                <w:tcPr>
                                  <w:tcW w:w="2336" w:type="dxa"/>
                                </w:tcPr>
                                <w:p w:rsidR="00F14B90" w:rsidRPr="00453F3C" w:rsidRDefault="00F14B90" w:rsidP="00E81266">
                                  <w:pPr>
                                    <w:jc w:val="right"/>
                                    <w:rPr>
                                      <w:b/>
                                    </w:rPr>
                                  </w:pPr>
                                  <w:r w:rsidRPr="00453F3C">
                                    <w:rPr>
                                      <w:b/>
                                    </w:rPr>
                                    <w:t>Total Liabilities</w:t>
                                  </w:r>
                                </w:p>
                              </w:tc>
                              <w:tc>
                                <w:tcPr>
                                  <w:tcW w:w="1992" w:type="dxa"/>
                                </w:tcPr>
                                <w:p w:rsidR="00F14B90" w:rsidRPr="00453F3C" w:rsidRDefault="00F14B90" w:rsidP="00497931">
                                  <w:pPr>
                                    <w:rPr>
                                      <w:b/>
                                    </w:rPr>
                                  </w:pPr>
                                  <w:r w:rsidRPr="00453F3C">
                                    <w:rPr>
                                      <w:b/>
                                    </w:rPr>
                                    <w:t>$</w:t>
                                  </w:r>
                                  <w:r>
                                    <w:rPr>
                                      <w:noProof/>
                                    </w:rPr>
                                    <w:t>-142,383</w:t>
                                  </w:r>
                                </w:p>
                              </w:tc>
                            </w:tr>
                          </w:tbl>
                          <w:p w:rsidR="00F14B90" w:rsidRDefault="00F14B90" w:rsidP="00453F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D7DFEA" id="Rounded Rectangle 176" o:spid="_x0000_s1031" style="position:absolute;left:0;text-align:left;margin-left:428.3pt;margin-top:252.25pt;width:479.5pt;height:252.85pt;z-index:-251572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" fillcolor="#002664" strokecolor="#002664"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2164"/>
                        <w:gridCol w:w="2336"/>
                        <w:gridCol w:w="1992"/>
                      </w:tblGrid>
                      <w:tr w:rsidR="00F14B90" w:rsidTr="001D2458">
                        <w:tc>
                          <w:tcPr>
                            <w:tcW w:w="8655" w:type="dxa"/>
                            <w:gridSpan w:val="4"/>
                          </w:tcPr>
                          <w:p w:rsidR="00F14B90" w:rsidRPr="003379C3" w:rsidRDefault="00F14B90" w:rsidP="00913076">
                            <w:pPr>
                              <w:jc w:val="center"/>
                              <w:rPr>
                                <w:b/>
                                <w:color w:val="92D050"/>
                              </w:rPr>
                            </w:pPr>
                            <w:r w:rsidRPr="003379C3">
                              <w:rPr>
                                <w:b/>
                                <w:color w:val="92D050"/>
                              </w:rPr>
                              <w:t>TOTAL BUDGET MOVEMENT</w:t>
                            </w:r>
                          </w:p>
                          <w:p w:rsidR="00F14B90" w:rsidRPr="001B6CCD" w:rsidRDefault="00F14B90" w:rsidP="00BB6FC0">
                            <w:pPr>
                              <w:jc w:val="center"/>
                              <w:rPr>
                                <w:b/>
                              </w:rPr>
                            </w:pPr>
                            <w:r w:rsidRPr="003379C3">
                              <w:rPr>
                                <w:b/>
                                <w:color w:val="92D050"/>
                              </w:rPr>
                              <w:t>$</w:t>
                            </w:r>
                            <w:r>
                              <w:rPr>
                                <w:noProof/>
                                <w:color w:val="92D050"/>
                              </w:rPr>
                              <w:t>-4,802,724</w:t>
                            </w:r>
                          </w:p>
                        </w:tc>
                      </w:tr>
                      <w:tr w:rsidR="00F14B90" w:rsidTr="00453F3C">
                        <w:tc>
                          <w:tcPr>
                            <w:tcW w:w="2163" w:type="dxa"/>
                          </w:tcPr>
                          <w:p w:rsidR="00F14B90" w:rsidRPr="00756AA9" w:rsidRDefault="00F14B90" w:rsidP="00453F3C">
                            <w:pPr>
                              <w:jc w:val="right"/>
                            </w:pPr>
                            <w:r>
                              <w:t>Cash at Bank</w:t>
                            </w:r>
                          </w:p>
                        </w:tc>
                        <w:tc>
                          <w:tcPr>
                            <w:tcW w:w="2164" w:type="dxa"/>
                          </w:tcPr>
                          <w:p w:rsidR="00F14B90" w:rsidRPr="00756AA9" w:rsidRDefault="00F14B90" w:rsidP="00497931">
                            <w:r>
                              <w:t>$</w:t>
                            </w:r>
                            <w:r>
                              <w:rPr>
                                <w:noProof/>
                              </w:rPr>
                              <w:t>-132,620</w:t>
                            </w:r>
                          </w:p>
                        </w:tc>
                        <w:tc>
                          <w:tcPr>
                            <w:tcW w:w="2336" w:type="dxa"/>
                          </w:tcPr>
                          <w:p w:rsidR="00F14B90" w:rsidRDefault="00F14B90" w:rsidP="00453F3C">
                            <w:pPr>
                              <w:jc w:val="right"/>
                            </w:pPr>
                            <w:r>
                              <w:t>Creditors</w:t>
                            </w:r>
                          </w:p>
                        </w:tc>
                        <w:tc>
                          <w:tcPr>
                            <w:tcW w:w="1992" w:type="dxa"/>
                          </w:tcPr>
                          <w:p w:rsidR="00F14B90" w:rsidRDefault="00F14B90" w:rsidP="00497931">
                            <w:r>
                              <w:t>$</w:t>
                            </w:r>
                            <w:r>
                              <w:rPr>
                                <w:noProof/>
                              </w:rPr>
                              <w:t>0</w:t>
                            </w:r>
                          </w:p>
                        </w:tc>
                      </w:tr>
                      <w:tr w:rsidR="00F14B90" w:rsidTr="00453F3C">
                        <w:tc>
                          <w:tcPr>
                            <w:tcW w:w="2163" w:type="dxa"/>
                          </w:tcPr>
                          <w:p w:rsidR="00F14B90" w:rsidRPr="00756AA9" w:rsidRDefault="00F14B90" w:rsidP="00453F3C">
                            <w:pPr>
                              <w:jc w:val="right"/>
                            </w:pPr>
                            <w:r>
                              <w:t>Investments</w:t>
                            </w:r>
                          </w:p>
                        </w:tc>
                        <w:tc>
                          <w:tcPr>
                            <w:tcW w:w="2164" w:type="dxa"/>
                          </w:tcPr>
                          <w:p w:rsidR="00F14B90" w:rsidRPr="00756AA9" w:rsidRDefault="00F14B90" w:rsidP="00497931">
                            <w:r>
                              <w:t>$</w:t>
                            </w:r>
                            <w:r>
                              <w:rPr>
                                <w:noProof/>
                              </w:rPr>
                              <w:t>0</w:t>
                            </w:r>
                          </w:p>
                        </w:tc>
                        <w:tc>
                          <w:tcPr>
                            <w:tcW w:w="2336" w:type="dxa"/>
                          </w:tcPr>
                          <w:p w:rsidR="00F14B90" w:rsidRDefault="00F14B90" w:rsidP="00453F3C">
                            <w:pPr>
                              <w:jc w:val="right"/>
                            </w:pPr>
                            <w:r>
                              <w:t>Accruals</w:t>
                            </w:r>
                          </w:p>
                        </w:tc>
                        <w:tc>
                          <w:tcPr>
                            <w:tcW w:w="1992" w:type="dxa"/>
                          </w:tcPr>
                          <w:p w:rsidR="00F14B90" w:rsidRDefault="00F14B90" w:rsidP="00497931">
                            <w:r>
                              <w:t>$</w:t>
                            </w:r>
                            <w:r>
                              <w:rPr>
                                <w:noProof/>
                              </w:rPr>
                              <w:t>-142,383</w:t>
                            </w:r>
                          </w:p>
                        </w:tc>
                      </w:tr>
                      <w:tr w:rsidR="00F14B90" w:rsidTr="00453F3C">
                        <w:tc>
                          <w:tcPr>
                            <w:tcW w:w="2163" w:type="dxa"/>
                          </w:tcPr>
                          <w:p w:rsidR="00F14B90" w:rsidRPr="00756AA9" w:rsidRDefault="00F14B90" w:rsidP="00453F3C">
                            <w:pPr>
                              <w:jc w:val="right"/>
                            </w:pPr>
                            <w:r>
                              <w:t>Debtors</w:t>
                            </w:r>
                          </w:p>
                        </w:tc>
                        <w:tc>
                          <w:tcPr>
                            <w:tcW w:w="2164" w:type="dxa"/>
                          </w:tcPr>
                          <w:p w:rsidR="00F14B90" w:rsidRPr="00756AA9" w:rsidRDefault="00F14B90" w:rsidP="00497931">
                            <w:r>
                              <w:t>$</w:t>
                            </w:r>
                            <w:r>
                              <w:rPr>
                                <w:noProof/>
                              </w:rPr>
                              <w:t>0</w:t>
                            </w:r>
                          </w:p>
                        </w:tc>
                        <w:tc>
                          <w:tcPr>
                            <w:tcW w:w="2336" w:type="dxa"/>
                          </w:tcPr>
                          <w:p w:rsidR="00F14B90" w:rsidRDefault="00F14B90" w:rsidP="00453F3C">
                            <w:pPr>
                              <w:jc w:val="right"/>
                            </w:pPr>
                            <w:r>
                              <w:t>Borrowings</w:t>
                            </w:r>
                          </w:p>
                        </w:tc>
                        <w:tc>
                          <w:tcPr>
                            <w:tcW w:w="1992" w:type="dxa"/>
                          </w:tcPr>
                          <w:p w:rsidR="00F14B90" w:rsidRDefault="00F14B90" w:rsidP="00497931">
                            <w:r>
                              <w:t>$</w:t>
                            </w:r>
                            <w:r>
                              <w:rPr>
                                <w:noProof/>
                              </w:rPr>
                              <w:t>0</w:t>
                            </w:r>
                          </w:p>
                        </w:tc>
                      </w:tr>
                      <w:tr w:rsidR="00F14B90" w:rsidTr="00453F3C">
                        <w:tc>
                          <w:tcPr>
                            <w:tcW w:w="2163" w:type="dxa"/>
                          </w:tcPr>
                          <w:p w:rsidR="00F14B90" w:rsidRDefault="00F14B90" w:rsidP="00453F3C">
                            <w:pPr>
                              <w:jc w:val="right"/>
                            </w:pPr>
                            <w:r>
                              <w:t>Inventories</w:t>
                            </w:r>
                          </w:p>
                        </w:tc>
                        <w:tc>
                          <w:tcPr>
                            <w:tcW w:w="2164" w:type="dxa"/>
                          </w:tcPr>
                          <w:p w:rsidR="00F14B90" w:rsidRDefault="00F14B90" w:rsidP="00497931">
                            <w:r>
                              <w:t>$</w:t>
                            </w:r>
                            <w:r>
                              <w:rPr>
                                <w:noProof/>
                              </w:rPr>
                              <w:t>0</w:t>
                            </w:r>
                          </w:p>
                        </w:tc>
                        <w:tc>
                          <w:tcPr>
                            <w:tcW w:w="2336" w:type="dxa"/>
                          </w:tcPr>
                          <w:p w:rsidR="00F14B90" w:rsidRDefault="00F14B90" w:rsidP="00453F3C">
                            <w:pPr>
                              <w:jc w:val="right"/>
                            </w:pPr>
                            <w:r>
                              <w:t>Provisions</w:t>
                            </w:r>
                          </w:p>
                        </w:tc>
                        <w:tc>
                          <w:tcPr>
                            <w:tcW w:w="1992" w:type="dxa"/>
                          </w:tcPr>
                          <w:p w:rsidR="00F14B90" w:rsidRDefault="00F14B90" w:rsidP="00497931">
                            <w:r>
                              <w:t>$</w:t>
                            </w:r>
                            <w:r>
                              <w:rPr>
                                <w:noProof/>
                              </w:rPr>
                              <w:t>0</w:t>
                            </w:r>
                          </w:p>
                        </w:tc>
                      </w:tr>
                      <w:tr w:rsidR="00F14B90" w:rsidTr="00453F3C">
                        <w:tc>
                          <w:tcPr>
                            <w:tcW w:w="2163" w:type="dxa"/>
                          </w:tcPr>
                          <w:p w:rsidR="00F14B90" w:rsidRDefault="00F14B90" w:rsidP="00453F3C">
                            <w:pPr>
                              <w:jc w:val="right"/>
                            </w:pPr>
                            <w:r>
                              <w:t>Prepayments</w:t>
                            </w:r>
                          </w:p>
                        </w:tc>
                        <w:tc>
                          <w:tcPr>
                            <w:tcW w:w="2164" w:type="dxa"/>
                          </w:tcPr>
                          <w:p w:rsidR="00F14B90" w:rsidRDefault="00F14B90" w:rsidP="00497931">
                            <w:r>
                              <w:t>$</w:t>
                            </w:r>
                            <w:r>
                              <w:rPr>
                                <w:noProof/>
                              </w:rPr>
                              <w:t>0</w:t>
                            </w:r>
                          </w:p>
                        </w:tc>
                        <w:tc>
                          <w:tcPr>
                            <w:tcW w:w="2336" w:type="dxa"/>
                          </w:tcPr>
                          <w:p w:rsidR="00F14B90" w:rsidRDefault="00F14B90" w:rsidP="00453F3C">
                            <w:pPr>
                              <w:jc w:val="right"/>
                            </w:pPr>
                            <w:r>
                              <w:t>PPP Liability</w:t>
                            </w:r>
                          </w:p>
                        </w:tc>
                        <w:tc>
                          <w:tcPr>
                            <w:tcW w:w="1992" w:type="dxa"/>
                          </w:tcPr>
                          <w:p w:rsidR="00F14B90" w:rsidRDefault="00F14B90" w:rsidP="00497931">
                            <w:r>
                              <w:t>$</w:t>
                            </w:r>
                            <w:r>
                              <w:rPr>
                                <w:noProof/>
                              </w:rPr>
                              <w:t>0</w:t>
                            </w:r>
                          </w:p>
                        </w:tc>
                      </w:tr>
                      <w:tr w:rsidR="00F14B90" w:rsidTr="00453F3C">
                        <w:tc>
                          <w:tcPr>
                            <w:tcW w:w="2163" w:type="dxa"/>
                          </w:tcPr>
                          <w:p w:rsidR="00F14B90" w:rsidRDefault="00F14B90" w:rsidP="00453F3C">
                            <w:pPr>
                              <w:jc w:val="right"/>
                            </w:pPr>
                            <w:r>
                              <w:t>Emerging Assets</w:t>
                            </w:r>
                          </w:p>
                        </w:tc>
                        <w:tc>
                          <w:tcPr>
                            <w:tcW w:w="2164" w:type="dxa"/>
                          </w:tcPr>
                          <w:p w:rsidR="00F14B90" w:rsidRDefault="00F14B90" w:rsidP="00497931">
                            <w:r>
                              <w:t>$</w:t>
                            </w:r>
                            <w:r>
                              <w:rPr>
                                <w:noProof/>
                              </w:rPr>
                              <w:t>0</w:t>
                            </w:r>
                          </w:p>
                        </w:tc>
                        <w:tc>
                          <w:tcPr>
                            <w:tcW w:w="2336" w:type="dxa"/>
                          </w:tcPr>
                          <w:p w:rsidR="00F14B90" w:rsidRDefault="00F14B90" w:rsidP="00453F3C">
                            <w:pPr>
                              <w:jc w:val="right"/>
                            </w:pPr>
                            <w:r>
                              <w:t>Income in Advance</w:t>
                            </w:r>
                          </w:p>
                        </w:tc>
                        <w:tc>
                          <w:tcPr>
                            <w:tcW w:w="1992" w:type="dxa"/>
                          </w:tcPr>
                          <w:p w:rsidR="00F14B90" w:rsidRDefault="00F14B90" w:rsidP="00497931">
                            <w:r>
                              <w:t>$</w:t>
                            </w:r>
                            <w:r>
                              <w:rPr>
                                <w:noProof/>
                              </w:rPr>
                              <w:t>0</w:t>
                            </w:r>
                          </w:p>
                        </w:tc>
                      </w:tr>
                      <w:tr w:rsidR="00F14B90" w:rsidTr="00453F3C">
                        <w:tc>
                          <w:tcPr>
                            <w:tcW w:w="2163" w:type="dxa"/>
                          </w:tcPr>
                          <w:p w:rsidR="00F14B90" w:rsidRPr="00E81266" w:rsidRDefault="00F14B90" w:rsidP="00453F3C">
                            <w:pPr>
                              <w:jc w:val="right"/>
                            </w:pPr>
                            <w:r w:rsidRPr="00E81266">
                              <w:t>Capital / FA</w:t>
                            </w:r>
                          </w:p>
                        </w:tc>
                        <w:tc>
                          <w:tcPr>
                            <w:tcW w:w="2164" w:type="dxa"/>
                          </w:tcPr>
                          <w:p w:rsidR="00F14B90" w:rsidRPr="00E81266" w:rsidRDefault="00F14B90" w:rsidP="00497931">
                            <w:r w:rsidRPr="00E81266">
                              <w:t>$</w:t>
                            </w:r>
                            <w:r>
                              <w:rPr>
                                <w:noProof/>
                              </w:rPr>
                              <w:t>-4,527,721</w:t>
                            </w:r>
                          </w:p>
                        </w:tc>
                        <w:tc>
                          <w:tcPr>
                            <w:tcW w:w="2336" w:type="dxa"/>
                          </w:tcPr>
                          <w:p w:rsidR="00F14B90" w:rsidRPr="00453F3C" w:rsidRDefault="00F14B90" w:rsidP="00453F3C">
                            <w:pPr>
                              <w:jc w:val="right"/>
                              <w:rPr>
                                <w:b/>
                              </w:rPr>
                            </w:pPr>
                          </w:p>
                        </w:tc>
                        <w:tc>
                          <w:tcPr>
                            <w:tcW w:w="1992" w:type="dxa"/>
                          </w:tcPr>
                          <w:p w:rsidR="00F14B90" w:rsidRPr="00453F3C" w:rsidRDefault="00F14B90" w:rsidP="00453F3C">
                            <w:pPr>
                              <w:rPr>
                                <w:b/>
                              </w:rPr>
                            </w:pPr>
                          </w:p>
                        </w:tc>
                      </w:tr>
                      <w:tr w:rsidR="00F14B90" w:rsidTr="00453F3C">
                        <w:tc>
                          <w:tcPr>
                            <w:tcW w:w="2163" w:type="dxa"/>
                          </w:tcPr>
                          <w:p w:rsidR="00F14B90" w:rsidRPr="00453F3C" w:rsidRDefault="00F14B90" w:rsidP="00E81266">
                            <w:pPr>
                              <w:jc w:val="right"/>
                              <w:rPr>
                                <w:b/>
                              </w:rPr>
                            </w:pPr>
                            <w:r w:rsidRPr="00453F3C">
                              <w:rPr>
                                <w:b/>
                              </w:rPr>
                              <w:t>Total Assets</w:t>
                            </w:r>
                          </w:p>
                        </w:tc>
                        <w:tc>
                          <w:tcPr>
                            <w:tcW w:w="2164" w:type="dxa"/>
                          </w:tcPr>
                          <w:p w:rsidR="00F14B90" w:rsidRPr="00453F3C" w:rsidRDefault="00F14B90" w:rsidP="00497931">
                            <w:pPr>
                              <w:rPr>
                                <w:b/>
                              </w:rPr>
                            </w:pPr>
                            <w:r w:rsidRPr="00453F3C">
                              <w:rPr>
                                <w:b/>
                              </w:rPr>
                              <w:t>$</w:t>
                            </w:r>
                            <w:r>
                              <w:rPr>
                                <w:noProof/>
                              </w:rPr>
                              <w:t>-4,660,341</w:t>
                            </w:r>
                          </w:p>
                        </w:tc>
                        <w:tc>
                          <w:tcPr>
                            <w:tcW w:w="2336" w:type="dxa"/>
                          </w:tcPr>
                          <w:p w:rsidR="00F14B90" w:rsidRPr="00453F3C" w:rsidRDefault="00F14B90" w:rsidP="00E81266">
                            <w:pPr>
                              <w:jc w:val="right"/>
                              <w:rPr>
                                <w:b/>
                              </w:rPr>
                            </w:pPr>
                            <w:r w:rsidRPr="00453F3C">
                              <w:rPr>
                                <w:b/>
                              </w:rPr>
                              <w:t>Total Liabilities</w:t>
                            </w:r>
                          </w:p>
                        </w:tc>
                        <w:tc>
                          <w:tcPr>
                            <w:tcW w:w="1992" w:type="dxa"/>
                          </w:tcPr>
                          <w:p w:rsidR="00F14B90" w:rsidRPr="00453F3C" w:rsidRDefault="00F14B90" w:rsidP="00497931">
                            <w:pPr>
                              <w:rPr>
                                <w:b/>
                              </w:rPr>
                            </w:pPr>
                            <w:r w:rsidRPr="00453F3C">
                              <w:rPr>
                                <w:b/>
                              </w:rPr>
                              <w:t>$</w:t>
                            </w:r>
                            <w:r>
                              <w:rPr>
                                <w:noProof/>
                              </w:rPr>
                              <w:t>-142,383</w:t>
                            </w:r>
                          </w:p>
                        </w:tc>
                      </w:tr>
                    </w:tbl>
                    <w:p w:rsidR="00F14B90" w:rsidRDefault="00F14B90" w:rsidP="00453F3C"/>
                  </w:txbxContent>
                </v:textbox>
                <w10:wrap anchorx="margin"/>
              </v:roundrect>
            </w:pict>
          </mc:Fallback>
        </mc:AlternateConten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2"/>
        <w:gridCol w:w="2623"/>
        <w:gridCol w:w="5240"/>
      </w:tblGrid>
      <w:tr w:rsidR="00F14B90" w:rsidTr="00C57A19">
        <w:trPr>
          <w:trHeight w:val="1388"/>
        </w:trPr>
        <w:tc>
          <w:tcPr>
            <w:tcW w:w="5245" w:type="dxa"/>
            <w:gridSpan w:val="2"/>
          </w:tcPr>
          <w:p w:rsidR="00F14B90" w:rsidRDefault="00F14B90" w:rsidP="00D3568D">
            <w:pPr>
              <w:jc w:val="both"/>
              <w:rPr>
                <w:highlight w:val="yellow"/>
              </w:rPr>
            </w:pPr>
            <w:r w:rsidRPr="0021423B">
              <w:rPr>
                <w:b/>
                <w:noProof/>
                <w:sz w:val="48"/>
                <w:lang w:eastAsia="en-AU"/>
              </w:rPr>
              <mc:AlternateContent>
                <mc:Choice Requires="wps">
                  <w:drawing>
                    <wp:anchor distT="0" distB="0" distL="114300" distR="114300" simplePos="0" relativeHeight="251743232" behindDoc="1" locked="0" layoutInCell="1" allowOverlap="1" wp14:anchorId="2B00F68E" wp14:editId="5EFF5D7B">
                      <wp:simplePos x="0" y="0"/>
                      <wp:positionH relativeFrom="page">
                        <wp:posOffset>3422142</wp:posOffset>
                      </wp:positionH>
                      <wp:positionV relativeFrom="paragraph">
                        <wp:posOffset>77978</wp:posOffset>
                      </wp:positionV>
                      <wp:extent cx="2688209" cy="2313432"/>
                      <wp:effectExtent l="0" t="0" r="17145" b="10795"/>
                      <wp:wrapNone/>
                      <wp:docPr id="177" name="Rounded Rectangle 177"/>
                      <wp:cNvGraphicFramePr/>
                      <a:graphic xmlns:a="http://schemas.openxmlformats.org/drawingml/2006/main">
                        <a:graphicData uri="http://schemas.microsoft.com/office/word/2010/wordprocessingShape">
                          <wps:wsp>
                            <wps:cNvSpPr/>
                            <wps:spPr>
                              <a:xfrm>
                                <a:off x="0" y="0"/>
                                <a:ext cx="2688209" cy="2313432"/>
                              </a:xfrm>
                              <a:prstGeom prst="roundRect">
                                <a:avLst/>
                              </a:prstGeom>
                              <a:solidFill>
                                <a:srgbClr val="002664"/>
                              </a:solidFill>
                              <a:ln>
                                <a:solidFill>
                                  <a:srgbClr val="00266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4B90" w:rsidRPr="003379C3" w:rsidRDefault="00F14B90" w:rsidP="00756AA9">
                                  <w:pPr>
                                    <w:pStyle w:val="Title"/>
                                    <w:jc w:val="right"/>
                                    <w:outlineLvl w:val="0"/>
                                    <w:rPr>
                                      <w:bCs/>
                                      <w:color w:val="92D050"/>
                                      <w:sz w:val="28"/>
                                    </w:rPr>
                                  </w:pPr>
                                  <w:r w:rsidRPr="003379C3">
                                    <w:rPr>
                                      <w:bCs/>
                                      <w:color w:val="92D050"/>
                                      <w:sz w:val="28"/>
                                    </w:rPr>
                                    <w:t>BUDGET SNAPSHOT</w:t>
                                  </w:r>
                                </w:p>
                                <w:p w:rsidR="00F14B90" w:rsidRPr="000832A2" w:rsidRDefault="00F14B90" w:rsidP="00756AA9">
                                  <w:pPr>
                                    <w:pStyle w:val="Title"/>
                                    <w:jc w:val="right"/>
                                    <w:outlineLvl w:val="0"/>
                                    <w:rPr>
                                      <w:b w:val="0"/>
                                      <w:bCs/>
                                      <w:color w:val="FFFFFF" w:themeColor="background1"/>
                                      <w:sz w:val="28"/>
                                    </w:rPr>
                                  </w:pPr>
                                  <w:r w:rsidRPr="000832A2">
                                    <w:rPr>
                                      <w:b w:val="0"/>
                                      <w:bCs/>
                                      <w:color w:val="FFFFFF" w:themeColor="background1"/>
                                      <w:sz w:val="28"/>
                                    </w:rPr>
                                    <w:t xml:space="preserve">2019/20 Initial Budget </w:t>
                                  </w:r>
                                  <w:r>
                                    <w:rPr>
                                      <w:b w:val="0"/>
                                      <w:bCs/>
                                      <w:color w:val="FFFFFF" w:themeColor="background1"/>
                                      <w:sz w:val="28"/>
                                    </w:rPr>
                                    <w:t xml:space="preserve">Movement </w:t>
                                  </w:r>
                                  <w:r w:rsidRPr="000832A2">
                                    <w:rPr>
                                      <w:b w:val="0"/>
                                      <w:bCs/>
                                      <w:color w:val="FFFFFF" w:themeColor="background1"/>
                                      <w:sz w:val="28"/>
                                    </w:rPr>
                                    <w:t>Allocation</w:t>
                                  </w:r>
                                </w:p>
                                <w:p w:rsidR="00F14B90" w:rsidRPr="000832A2" w:rsidRDefault="00F14B90" w:rsidP="00756AA9">
                                  <w:pPr>
                                    <w:pStyle w:val="Title"/>
                                    <w:jc w:val="right"/>
                                    <w:outlineLvl w:val="0"/>
                                    <w:rPr>
                                      <w:bCs/>
                                      <w:color w:val="FFFFFF" w:themeColor="background1"/>
                                      <w:sz w:val="28"/>
                                    </w:rPr>
                                  </w:pPr>
                                  <w:r w:rsidRPr="000832A2">
                                    <w:rPr>
                                      <w:bCs/>
                                      <w:color w:val="FFFFFF" w:themeColor="background1"/>
                                      <w:sz w:val="28"/>
                                    </w:rPr>
                                    <w:t>$</w:t>
                                  </w:r>
                                  <w:r>
                                    <w:rPr>
                                      <w:rFonts w:cs="Times New Roman"/>
                                      <w:noProof/>
                                    </w:rPr>
                                    <w:t>-4,802,724</w:t>
                                  </w:r>
                                </w:p>
                                <w:p w:rsidR="00F14B90" w:rsidRPr="00A57551" w:rsidRDefault="00F14B90" w:rsidP="00756AA9">
                                  <w:pPr>
                                    <w:pStyle w:val="Title"/>
                                    <w:jc w:val="right"/>
                                    <w:outlineLvl w:val="0"/>
                                    <w:rPr>
                                      <w:b w:val="0"/>
                                      <w:bCs/>
                                      <w:color w:val="FFFFFF" w:themeColor="background1"/>
                                      <w:sz w:val="28"/>
                                    </w:rPr>
                                  </w:pPr>
                                  <w:r w:rsidRPr="00A57551">
                                    <w:rPr>
                                      <w:b w:val="0"/>
                                      <w:bCs/>
                                      <w:i/>
                                      <w:color w:val="A6A6A6" w:themeColor="background1" w:themeShade="A6"/>
                                      <w:sz w:val="28"/>
                                    </w:rPr>
                                    <w:t xml:space="preserve">Row </w:t>
                                  </w:r>
                                  <w:r>
                                    <w:rPr>
                                      <w:b w:val="0"/>
                                      <w:bCs/>
                                      <w:i/>
                                      <w:color w:val="A6A6A6" w:themeColor="background1" w:themeShade="A6"/>
                                      <w:sz w:val="28"/>
                                    </w:rPr>
                                    <w:t>S</w:t>
                                  </w:r>
                                  <w:r w:rsidRPr="00A57551">
                                    <w:rPr>
                                      <w:b w:val="0"/>
                                      <w:bCs/>
                                      <w:i/>
                                      <w:color w:val="A6A6A6" w:themeColor="background1" w:themeShade="A6"/>
                                      <w:sz w:val="28"/>
                                    </w:rPr>
                                    <w:t xml:space="preserve"> of your Schedule C Part </w:t>
                                  </w:r>
                                  <w:r>
                                    <w:rPr>
                                      <w:b w:val="0"/>
                                      <w:bCs/>
                                      <w:i/>
                                      <w:color w:val="A6A6A6" w:themeColor="background1" w:themeShade="A6"/>
                                      <w:sz w:val="28"/>
                                    </w:rPr>
                                    <w:t>2</w:t>
                                  </w:r>
                                  <w:r>
                                    <w:rPr>
                                      <w:b w:val="0"/>
                                      <w:bCs/>
                                      <w:color w:val="FFFFFF" w:themeColor="background1"/>
                                      <w:sz w:val="28"/>
                                    </w:rPr>
                                    <w:t xml:space="preserve"> </w:t>
                                  </w:r>
                                </w:p>
                                <w:p w:rsidR="00F14B90" w:rsidRDefault="00F14B90" w:rsidP="00756A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0F68E" id="Rounded Rectangle 177" o:spid="_x0000_s1080" style="position:absolute;left:0;text-align:left;margin-left:269.45pt;margin-top:6.15pt;width:211.65pt;height:182.1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" fillcolor="#002664" strokecolor="#002664" strokeweight="2pt">
                      <v:textbox>
                        <w:txbxContent>
                          <w:p w:rsidR="00F14B90" w:rsidRPr="003379C3" w:rsidRDefault="00F14B90" w:rsidP="00756AA9">
                            <w:pPr>
                              <w:pStyle w:val="Title"/>
                              <w:jc w:val="right"/>
                              <w:outlineLvl w:val="0"/>
                              <w:rPr>
                                <w:bCs/>
                                <w:color w:val="92D050"/>
                                <w:sz w:val="28"/>
                              </w:rPr>
                            </w:pPr>
                            <w:r w:rsidRPr="003379C3">
                              <w:rPr>
                                <w:bCs/>
                                <w:color w:val="92D050"/>
                                <w:sz w:val="28"/>
                              </w:rPr>
                              <w:t>BUDGET SNAPSHOT</w:t>
                            </w:r>
                          </w:p>
                          <w:p w:rsidR="00F14B90" w:rsidRPr="000832A2" w:rsidRDefault="00F14B90" w:rsidP="00756AA9">
                            <w:pPr>
                              <w:pStyle w:val="Title"/>
                              <w:jc w:val="right"/>
                              <w:outlineLvl w:val="0"/>
                              <w:rPr>
                                <w:b w:val="0"/>
                                <w:bCs/>
                                <w:color w:val="FFFFFF" w:themeColor="background1"/>
                                <w:sz w:val="28"/>
                              </w:rPr>
                            </w:pPr>
                            <w:r w:rsidRPr="000832A2">
                              <w:rPr>
                                <w:b w:val="0"/>
                                <w:bCs/>
                                <w:color w:val="FFFFFF" w:themeColor="background1"/>
                                <w:sz w:val="28"/>
                              </w:rPr>
                              <w:t xml:space="preserve">2019/20 Initial Budget </w:t>
                            </w:r>
                            <w:r>
                              <w:rPr>
                                <w:b w:val="0"/>
                                <w:bCs/>
                                <w:color w:val="FFFFFF" w:themeColor="background1"/>
                                <w:sz w:val="28"/>
                              </w:rPr>
                              <w:t xml:space="preserve">Movement </w:t>
                            </w:r>
                            <w:r w:rsidRPr="000832A2">
                              <w:rPr>
                                <w:b w:val="0"/>
                                <w:bCs/>
                                <w:color w:val="FFFFFF" w:themeColor="background1"/>
                                <w:sz w:val="28"/>
                              </w:rPr>
                              <w:t>Allocation</w:t>
                            </w:r>
                          </w:p>
                          <w:p w:rsidR="00F14B90" w:rsidRPr="000832A2" w:rsidRDefault="00F14B90" w:rsidP="00756AA9">
                            <w:pPr>
                              <w:pStyle w:val="Title"/>
                              <w:jc w:val="right"/>
                              <w:outlineLvl w:val="0"/>
                              <w:rPr>
                                <w:bCs/>
                                <w:color w:val="FFFFFF" w:themeColor="background1"/>
                                <w:sz w:val="28"/>
                              </w:rPr>
                            </w:pPr>
                            <w:r w:rsidRPr="000832A2">
                              <w:rPr>
                                <w:bCs/>
                                <w:color w:val="FFFFFF" w:themeColor="background1"/>
                                <w:sz w:val="28"/>
                              </w:rPr>
                              <w:t>$</w:t>
                            </w:r>
                            <w:r>
                              <w:rPr>
                                <w:rFonts w:cs="Times New Roman"/>
                                <w:noProof/>
                              </w:rPr>
                              <w:t>-4,802,724</w:t>
                            </w:r>
                          </w:p>
                          <w:p w:rsidR="00F14B90" w:rsidRPr="00A57551" w:rsidRDefault="00F14B90" w:rsidP="00756AA9">
                            <w:pPr>
                              <w:pStyle w:val="Title"/>
                              <w:jc w:val="right"/>
                              <w:outlineLvl w:val="0"/>
                              <w:rPr>
                                <w:b w:val="0"/>
                                <w:bCs/>
                                <w:color w:val="FFFFFF" w:themeColor="background1"/>
                                <w:sz w:val="28"/>
                              </w:rPr>
                            </w:pPr>
                            <w:r w:rsidRPr="00A57551">
                              <w:rPr>
                                <w:b w:val="0"/>
                                <w:bCs/>
                                <w:i/>
                                <w:color w:val="A6A6A6" w:themeColor="background1" w:themeShade="A6"/>
                                <w:sz w:val="28"/>
                              </w:rPr>
                              <w:t xml:space="preserve">Row </w:t>
                            </w:r>
                            <w:r>
                              <w:rPr>
                                <w:b w:val="0"/>
                                <w:bCs/>
                                <w:i/>
                                <w:color w:val="A6A6A6" w:themeColor="background1" w:themeShade="A6"/>
                                <w:sz w:val="28"/>
                              </w:rPr>
                              <w:t>S</w:t>
                            </w:r>
                            <w:r w:rsidRPr="00A57551">
                              <w:rPr>
                                <w:b w:val="0"/>
                                <w:bCs/>
                                <w:i/>
                                <w:color w:val="A6A6A6" w:themeColor="background1" w:themeShade="A6"/>
                                <w:sz w:val="28"/>
                              </w:rPr>
                              <w:t xml:space="preserve"> of your Schedule C Part </w:t>
                            </w:r>
                            <w:r>
                              <w:rPr>
                                <w:b w:val="0"/>
                                <w:bCs/>
                                <w:i/>
                                <w:color w:val="A6A6A6" w:themeColor="background1" w:themeShade="A6"/>
                                <w:sz w:val="28"/>
                              </w:rPr>
                              <w:t>2</w:t>
                            </w:r>
                            <w:r>
                              <w:rPr>
                                <w:b w:val="0"/>
                                <w:bCs/>
                                <w:color w:val="FFFFFF" w:themeColor="background1"/>
                                <w:sz w:val="28"/>
                              </w:rPr>
                              <w:t xml:space="preserve"> </w:t>
                            </w:r>
                          </w:p>
                          <w:p w:rsidR="00F14B90" w:rsidRDefault="00F14B90" w:rsidP="00756AA9"/>
                        </w:txbxContent>
                      </v:textbox>
                      <w10:wrap anchorx="page"/>
                    </v:roundrect>
                  </w:pict>
                </mc:Fallback>
              </mc:AlternateContent>
            </w:r>
            <w:r>
              <w:t>The initial budget movement allocation for your Health Entity is $</w:t>
            </w:r>
            <w:r>
              <w:rPr>
                <w:noProof/>
              </w:rPr>
              <w:t>-4,802,724</w:t>
            </w:r>
            <w:r>
              <w:t xml:space="preserve"> for 2019/20.</w:t>
            </w:r>
            <w:r w:rsidRPr="00C57A19">
              <w:rPr>
                <w:highlight w:val="yellow"/>
              </w:rPr>
              <w:t xml:space="preserve"> </w:t>
            </w:r>
          </w:p>
          <w:p w:rsidR="00F14B90" w:rsidRDefault="00F14B90" w:rsidP="00D3568D">
            <w:pPr>
              <w:jc w:val="both"/>
            </w:pPr>
            <w:r>
              <w:t>Balance Sheet movements are broken down into thirteen areas:</w:t>
            </w:r>
          </w:p>
        </w:tc>
        <w:tc>
          <w:tcPr>
            <w:tcW w:w="5240" w:type="dxa"/>
            <w:vMerge w:val="restart"/>
          </w:tcPr>
          <w:p w:rsidR="00F14B90" w:rsidRDefault="00F14B90" w:rsidP="00756AA9"/>
        </w:tc>
      </w:tr>
      <w:tr w:rsidR="00F14B90" w:rsidTr="001D2458">
        <w:trPr>
          <w:trHeight w:val="1922"/>
        </w:trPr>
        <w:tc>
          <w:tcPr>
            <w:tcW w:w="2622" w:type="dxa"/>
          </w:tcPr>
          <w:p w:rsidR="00F14B90" w:rsidRPr="00C57A19" w:rsidRDefault="00F14B90" w:rsidP="00C57A19">
            <w:pPr>
              <w:pStyle w:val="ListParagraph"/>
              <w:rPr>
                <w:rFonts w:ascii="Helvetica" w:eastAsiaTheme="minorHAnsi" w:hAnsi="Helvetica"/>
                <w:b/>
                <w:sz w:val="24"/>
              </w:rPr>
            </w:pPr>
            <w:r w:rsidRPr="00C57A19">
              <w:rPr>
                <w:rFonts w:ascii="Helvetica" w:eastAsiaTheme="minorHAnsi" w:hAnsi="Helvetica"/>
                <w:b/>
                <w:sz w:val="24"/>
              </w:rPr>
              <w:t>Assets</w:t>
            </w:r>
          </w:p>
          <w:p w:rsidR="00F14B90" w:rsidRPr="00C57A19" w:rsidRDefault="00F14B90" w:rsidP="00C57A19">
            <w:pPr>
              <w:pStyle w:val="ListParagraph"/>
              <w:numPr>
                <w:ilvl w:val="0"/>
                <w:numId w:val="127"/>
              </w:numPr>
              <w:rPr>
                <w:rFonts w:ascii="Helvetica" w:eastAsiaTheme="minorHAnsi" w:hAnsi="Helvetica"/>
                <w:sz w:val="24"/>
              </w:rPr>
            </w:pPr>
            <w:r w:rsidRPr="00C57A19">
              <w:rPr>
                <w:rFonts w:ascii="Helvetica" w:eastAsiaTheme="minorHAnsi" w:hAnsi="Helvetica"/>
                <w:sz w:val="24"/>
              </w:rPr>
              <w:t>Cash at Bank</w:t>
            </w:r>
          </w:p>
          <w:p w:rsidR="00F14B90" w:rsidRPr="00C57A19" w:rsidRDefault="00F14B90" w:rsidP="00C57A19">
            <w:pPr>
              <w:pStyle w:val="ListParagraph"/>
              <w:numPr>
                <w:ilvl w:val="0"/>
                <w:numId w:val="127"/>
              </w:numPr>
              <w:rPr>
                <w:rFonts w:ascii="Helvetica" w:eastAsiaTheme="minorHAnsi" w:hAnsi="Helvetica"/>
                <w:sz w:val="24"/>
              </w:rPr>
            </w:pPr>
            <w:r w:rsidRPr="00C57A19">
              <w:rPr>
                <w:rFonts w:ascii="Helvetica" w:eastAsiaTheme="minorHAnsi" w:hAnsi="Helvetica"/>
                <w:sz w:val="24"/>
              </w:rPr>
              <w:t>Investments</w:t>
            </w:r>
          </w:p>
          <w:p w:rsidR="00F14B90" w:rsidRPr="00C57A19" w:rsidRDefault="00F14B90" w:rsidP="00C57A19">
            <w:pPr>
              <w:pStyle w:val="ListParagraph"/>
              <w:numPr>
                <w:ilvl w:val="0"/>
                <w:numId w:val="127"/>
              </w:numPr>
              <w:rPr>
                <w:rFonts w:ascii="Helvetica" w:eastAsiaTheme="minorHAnsi" w:hAnsi="Helvetica"/>
                <w:sz w:val="24"/>
              </w:rPr>
            </w:pPr>
            <w:r w:rsidRPr="00C57A19">
              <w:rPr>
                <w:rFonts w:ascii="Helvetica" w:eastAsiaTheme="minorHAnsi" w:hAnsi="Helvetica"/>
                <w:sz w:val="24"/>
              </w:rPr>
              <w:t>Debtors</w:t>
            </w:r>
          </w:p>
          <w:p w:rsidR="00F14B90" w:rsidRPr="00C57A19" w:rsidRDefault="00F14B90" w:rsidP="00C57A19">
            <w:pPr>
              <w:pStyle w:val="ListParagraph"/>
              <w:numPr>
                <w:ilvl w:val="0"/>
                <w:numId w:val="127"/>
              </w:numPr>
              <w:rPr>
                <w:rFonts w:ascii="Helvetica" w:eastAsiaTheme="minorHAnsi" w:hAnsi="Helvetica"/>
                <w:sz w:val="24"/>
              </w:rPr>
            </w:pPr>
            <w:r w:rsidRPr="00C57A19">
              <w:rPr>
                <w:rFonts w:ascii="Helvetica" w:eastAsiaTheme="minorHAnsi" w:hAnsi="Helvetica"/>
                <w:sz w:val="24"/>
              </w:rPr>
              <w:t>Inventories</w:t>
            </w:r>
          </w:p>
          <w:p w:rsidR="00F14B90" w:rsidRPr="00C57A19" w:rsidRDefault="00F14B90" w:rsidP="00C57A19">
            <w:pPr>
              <w:pStyle w:val="ListParagraph"/>
              <w:numPr>
                <w:ilvl w:val="0"/>
                <w:numId w:val="127"/>
              </w:numPr>
              <w:rPr>
                <w:rFonts w:ascii="Helvetica" w:eastAsiaTheme="minorHAnsi" w:hAnsi="Helvetica"/>
                <w:sz w:val="24"/>
              </w:rPr>
            </w:pPr>
            <w:r w:rsidRPr="00C57A19">
              <w:rPr>
                <w:rFonts w:ascii="Helvetica" w:eastAsiaTheme="minorHAnsi" w:hAnsi="Helvetica"/>
                <w:sz w:val="24"/>
              </w:rPr>
              <w:t>Prepayments</w:t>
            </w:r>
          </w:p>
          <w:p w:rsidR="00F14B90" w:rsidRDefault="00F14B90" w:rsidP="00453F3C">
            <w:pPr>
              <w:pStyle w:val="ListParagraph"/>
              <w:numPr>
                <w:ilvl w:val="0"/>
                <w:numId w:val="127"/>
              </w:numPr>
              <w:rPr>
                <w:rFonts w:ascii="Helvetica" w:eastAsiaTheme="minorHAnsi" w:hAnsi="Helvetica"/>
                <w:sz w:val="24"/>
              </w:rPr>
            </w:pPr>
            <w:r w:rsidRPr="00C57A19">
              <w:rPr>
                <w:rFonts w:ascii="Helvetica" w:eastAsiaTheme="minorHAnsi" w:hAnsi="Helvetica"/>
                <w:sz w:val="24"/>
              </w:rPr>
              <w:t>Emerging Assets</w:t>
            </w:r>
          </w:p>
          <w:p w:rsidR="00F14B90" w:rsidRPr="00E81266" w:rsidRDefault="00F14B90" w:rsidP="00E81266">
            <w:pPr>
              <w:pStyle w:val="ListParagraph"/>
              <w:numPr>
                <w:ilvl w:val="0"/>
                <w:numId w:val="127"/>
              </w:numPr>
              <w:rPr>
                <w:rFonts w:ascii="Helvetica" w:eastAsiaTheme="minorHAnsi" w:hAnsi="Helvetica"/>
                <w:sz w:val="24"/>
              </w:rPr>
            </w:pPr>
            <w:r>
              <w:rPr>
                <w:rFonts w:ascii="Helvetica" w:eastAsiaTheme="minorHAnsi" w:hAnsi="Helvetica"/>
                <w:sz w:val="24"/>
              </w:rPr>
              <w:t>Capital / FA</w:t>
            </w:r>
          </w:p>
        </w:tc>
        <w:tc>
          <w:tcPr>
            <w:tcW w:w="2623" w:type="dxa"/>
          </w:tcPr>
          <w:p w:rsidR="00F14B90" w:rsidRDefault="00F14B90" w:rsidP="00C57A19">
            <w:pPr>
              <w:pStyle w:val="ListParagraph"/>
              <w:rPr>
                <w:rFonts w:ascii="Helvetica" w:eastAsiaTheme="minorHAnsi" w:hAnsi="Helvetica"/>
                <w:sz w:val="24"/>
              </w:rPr>
            </w:pPr>
            <w:r w:rsidRPr="00C57A19">
              <w:rPr>
                <w:rFonts w:ascii="Helvetica" w:eastAsiaTheme="minorHAnsi" w:hAnsi="Helvetica"/>
                <w:b/>
                <w:sz w:val="24"/>
              </w:rPr>
              <w:t>Liabilities</w:t>
            </w:r>
          </w:p>
          <w:p w:rsidR="00F14B90" w:rsidRPr="00C57A19" w:rsidRDefault="00F14B90" w:rsidP="00C57A19">
            <w:pPr>
              <w:pStyle w:val="ListParagraph"/>
              <w:numPr>
                <w:ilvl w:val="0"/>
                <w:numId w:val="127"/>
              </w:numPr>
              <w:rPr>
                <w:rFonts w:ascii="Helvetica" w:eastAsiaTheme="minorHAnsi" w:hAnsi="Helvetica"/>
                <w:sz w:val="24"/>
              </w:rPr>
            </w:pPr>
            <w:r>
              <w:rPr>
                <w:rFonts w:ascii="Helvetica" w:eastAsiaTheme="minorHAnsi" w:hAnsi="Helvetica"/>
                <w:sz w:val="24"/>
              </w:rPr>
              <w:t>Creditors</w:t>
            </w:r>
          </w:p>
          <w:p w:rsidR="00F14B90" w:rsidRPr="00C57A19" w:rsidRDefault="00F14B90" w:rsidP="00C57A19">
            <w:pPr>
              <w:pStyle w:val="ListParagraph"/>
              <w:numPr>
                <w:ilvl w:val="0"/>
                <w:numId w:val="127"/>
              </w:numPr>
              <w:rPr>
                <w:rFonts w:ascii="Helvetica" w:eastAsiaTheme="minorHAnsi" w:hAnsi="Helvetica"/>
                <w:sz w:val="24"/>
              </w:rPr>
            </w:pPr>
            <w:r>
              <w:rPr>
                <w:rFonts w:ascii="Helvetica" w:eastAsiaTheme="minorHAnsi" w:hAnsi="Helvetica"/>
                <w:sz w:val="24"/>
              </w:rPr>
              <w:t>Accruals</w:t>
            </w:r>
          </w:p>
          <w:p w:rsidR="00F14B90" w:rsidRPr="00C57A19" w:rsidRDefault="00F14B90" w:rsidP="00C57A19">
            <w:pPr>
              <w:pStyle w:val="ListParagraph"/>
              <w:numPr>
                <w:ilvl w:val="0"/>
                <w:numId w:val="127"/>
              </w:numPr>
              <w:rPr>
                <w:rFonts w:ascii="Helvetica" w:eastAsiaTheme="minorHAnsi" w:hAnsi="Helvetica"/>
                <w:sz w:val="24"/>
              </w:rPr>
            </w:pPr>
            <w:r>
              <w:rPr>
                <w:rFonts w:ascii="Helvetica" w:eastAsiaTheme="minorHAnsi" w:hAnsi="Helvetica"/>
                <w:sz w:val="24"/>
              </w:rPr>
              <w:t>Borrowings</w:t>
            </w:r>
          </w:p>
          <w:p w:rsidR="00F14B90" w:rsidRPr="00C57A19" w:rsidRDefault="00F14B90" w:rsidP="00C57A19">
            <w:pPr>
              <w:pStyle w:val="ListParagraph"/>
              <w:numPr>
                <w:ilvl w:val="0"/>
                <w:numId w:val="127"/>
              </w:numPr>
              <w:rPr>
                <w:rFonts w:ascii="Helvetica" w:eastAsiaTheme="minorHAnsi" w:hAnsi="Helvetica"/>
                <w:sz w:val="24"/>
              </w:rPr>
            </w:pPr>
            <w:r>
              <w:rPr>
                <w:rFonts w:ascii="Helvetica" w:eastAsiaTheme="minorHAnsi" w:hAnsi="Helvetica"/>
                <w:sz w:val="24"/>
              </w:rPr>
              <w:t>Provisions</w:t>
            </w:r>
          </w:p>
          <w:p w:rsidR="00F14B90" w:rsidRPr="00C57A19" w:rsidRDefault="00F14B90" w:rsidP="00C57A19">
            <w:pPr>
              <w:pStyle w:val="ListParagraph"/>
              <w:numPr>
                <w:ilvl w:val="0"/>
                <w:numId w:val="127"/>
              </w:numPr>
              <w:rPr>
                <w:rFonts w:ascii="Helvetica" w:eastAsiaTheme="minorHAnsi" w:hAnsi="Helvetica"/>
                <w:sz w:val="24"/>
              </w:rPr>
            </w:pPr>
            <w:r>
              <w:rPr>
                <w:rFonts w:ascii="Helvetica" w:eastAsiaTheme="minorHAnsi" w:hAnsi="Helvetica"/>
                <w:sz w:val="24"/>
              </w:rPr>
              <w:t>PPP Liability</w:t>
            </w:r>
          </w:p>
          <w:p w:rsidR="00F14B90" w:rsidRPr="00C57A19" w:rsidRDefault="00F14B90" w:rsidP="00C57A19">
            <w:pPr>
              <w:pStyle w:val="ListParagraph"/>
              <w:numPr>
                <w:ilvl w:val="0"/>
                <w:numId w:val="127"/>
              </w:numPr>
              <w:rPr>
                <w:rFonts w:ascii="Helvetica" w:eastAsiaTheme="minorHAnsi" w:hAnsi="Helvetica"/>
                <w:sz w:val="24"/>
              </w:rPr>
            </w:pPr>
            <w:r>
              <w:rPr>
                <w:rFonts w:ascii="Helvetica" w:eastAsiaTheme="minorHAnsi" w:hAnsi="Helvetica"/>
                <w:sz w:val="24"/>
              </w:rPr>
              <w:t>Income in Advance</w:t>
            </w:r>
          </w:p>
          <w:p w:rsidR="00F14B90" w:rsidRPr="0021423B" w:rsidRDefault="00F14B90" w:rsidP="00756AA9">
            <w:pPr>
              <w:jc w:val="both"/>
              <w:rPr>
                <w:b/>
                <w:noProof/>
                <w:sz w:val="48"/>
                <w:lang w:eastAsia="en-AU"/>
              </w:rPr>
            </w:pPr>
          </w:p>
        </w:tc>
        <w:tc>
          <w:tcPr>
            <w:tcW w:w="5240" w:type="dxa"/>
            <w:vMerge/>
          </w:tcPr>
          <w:p w:rsidR="00F14B90" w:rsidRDefault="00F14B90" w:rsidP="00756AA9"/>
        </w:tc>
      </w:tr>
    </w:tbl>
    <w:p w:rsidR="00F14B90" w:rsidRDefault="00F14B90" w:rsidP="00756AA9">
      <w:pPr>
        <w:tabs>
          <w:tab w:val="left" w:pos="6941"/>
        </w:tabs>
      </w:pPr>
      <w:r>
        <w:tab/>
      </w:r>
    </w:p>
    <w:p w:rsidR="00F14B90" w:rsidRPr="00453F3C" w:rsidRDefault="00F14B90" w:rsidP="00453F3C"/>
    <w:p w:rsidR="00F14B90" w:rsidRPr="00453F3C" w:rsidRDefault="00F14B90" w:rsidP="00453F3C"/>
    <w:p w:rsidR="00F14B90" w:rsidRPr="00453F3C" w:rsidRDefault="00F14B90" w:rsidP="00453F3C"/>
    <w:p w:rsidR="00F14B90" w:rsidRPr="00453F3C" w:rsidRDefault="00F14B90" w:rsidP="00453F3C"/>
    <w:p w:rsidR="00F14B90" w:rsidRPr="00453F3C" w:rsidRDefault="00F14B90" w:rsidP="00453F3C"/>
    <w:p w:rsidR="00F14B90" w:rsidRPr="00453F3C" w:rsidRDefault="00F14B90" w:rsidP="00453F3C"/>
    <w:p w:rsidR="00F14B90" w:rsidRPr="00453F3C" w:rsidRDefault="00F14B90" w:rsidP="00453F3C"/>
    <w:p w:rsidR="00F14B90" w:rsidRPr="00453F3C" w:rsidRDefault="00F14B90" w:rsidP="00453F3C"/>
    <w:p w:rsidR="00F14B90" w:rsidRPr="00453F3C" w:rsidRDefault="00F14B90" w:rsidP="00453F3C"/>
    <w:p w:rsidR="00F14B90" w:rsidRDefault="00F14B90" w:rsidP="00453F3C"/>
    <w:p w:rsidR="00F14B90" w:rsidRDefault="00F14B90" w:rsidP="00453F3C"/>
    <w:p w:rsidR="00F14B90" w:rsidRDefault="00F14B90" w:rsidP="00453F3C"/>
    <w:p w:rsidR="00F14B90" w:rsidRDefault="00F14B90" w:rsidP="00453F3C"/>
    <w:p w:rsidR="00F14B90" w:rsidRDefault="00F14B90" w:rsidP="00453F3C">
      <w:r>
        <w:t>Please note, the above total balance sheet  budget movement won’t reconcile to what is in BTS due to the processing of ARRP, LFI and HI related capital projects in BTS after the Schedule C was produced.</w:t>
      </w:r>
    </w:p>
    <w:p w:rsidR="00F14B90" w:rsidRDefault="00F14B90" w:rsidP="00453F3C"/>
    <w:p w:rsidR="00F14B90" w:rsidRDefault="00F14B90" w:rsidP="00453F3C">
      <w:r>
        <w:t>Further details regarding balance sheet movement budgets are provided below:</w:t>
      </w:r>
    </w:p>
    <w:p w:rsidR="00F14B90" w:rsidRDefault="00F14B90" w:rsidP="00453F3C"/>
    <w:p w:rsidR="00F14B90" w:rsidRDefault="00F14B90" w:rsidP="00453F3C"/>
    <w:p w:rsidR="00F14B90" w:rsidRDefault="00F14B90" w:rsidP="00453F3C"/>
    <w:p w:rsidR="00F14B90" w:rsidRDefault="00F14B90" w:rsidP="00453F3C"/>
    <w:p w:rsidR="00F14B90" w:rsidRPr="00453F3C" w:rsidRDefault="00F14B90" w:rsidP="00453F3C"/>
    <w:tbl>
      <w:tblPr>
        <w:tblW w:w="9629" w:type="dxa"/>
        <w:tblCellMar>
          <w:left w:w="0" w:type="dxa"/>
          <w:right w:w="0" w:type="dxa"/>
        </w:tblCellMar>
        <w:tblLook w:val="04A0" w:firstRow="1" w:lastRow="0" w:firstColumn="1" w:lastColumn="0" w:noHBand="0" w:noVBand="1"/>
      </w:tblPr>
      <w:tblGrid>
        <w:gridCol w:w="1494"/>
        <w:gridCol w:w="2607"/>
        <w:gridCol w:w="1843"/>
        <w:gridCol w:w="1559"/>
        <w:gridCol w:w="2126"/>
      </w:tblGrid>
      <w:tr w:rsidR="00F14B90" w:rsidRPr="0009772B" w:rsidTr="00ED5D6E">
        <w:tc>
          <w:tcPr>
            <w:tcW w:w="1494" w:type="dxa"/>
            <w:tcBorders>
              <w:top w:val="single" w:sz="8" w:space="0" w:color="FFFFFF"/>
              <w:left w:val="single" w:sz="8" w:space="0" w:color="FFFFFF"/>
              <w:bottom w:val="single" w:sz="8" w:space="0" w:color="FFFFFF"/>
              <w:right w:val="nil"/>
            </w:tcBorders>
            <w:shd w:val="clear" w:color="auto" w:fill="002664"/>
            <w:tcMar>
              <w:top w:w="0" w:type="dxa"/>
              <w:left w:w="108" w:type="dxa"/>
              <w:bottom w:w="0" w:type="dxa"/>
              <w:right w:w="108" w:type="dxa"/>
            </w:tcMar>
            <w:hideMark/>
          </w:tcPr>
          <w:p w:rsidR="00F14B90" w:rsidRPr="0009772B" w:rsidRDefault="00F14B90">
            <w:pPr>
              <w:rPr>
                <w:rFonts w:ascii="Calibri" w:hAnsi="Calibri"/>
                <w:b/>
                <w:bCs/>
                <w:color w:val="FFFFFF" w:themeColor="background1"/>
                <w:sz w:val="18"/>
              </w:rPr>
            </w:pPr>
            <w:r w:rsidRPr="0009772B">
              <w:rPr>
                <w:b/>
                <w:bCs/>
                <w:color w:val="FFFFFF" w:themeColor="background1"/>
                <w:sz w:val="18"/>
              </w:rPr>
              <w:lastRenderedPageBreak/>
              <w:t>Account Group</w:t>
            </w:r>
          </w:p>
        </w:tc>
        <w:tc>
          <w:tcPr>
            <w:tcW w:w="2607" w:type="dxa"/>
            <w:tcBorders>
              <w:top w:val="single" w:sz="8" w:space="0" w:color="FFFFFF"/>
              <w:left w:val="nil"/>
              <w:bottom w:val="single" w:sz="8" w:space="0" w:color="FFFFFF"/>
              <w:right w:val="nil"/>
            </w:tcBorders>
            <w:shd w:val="clear" w:color="auto" w:fill="002664"/>
            <w:tcMar>
              <w:top w:w="0" w:type="dxa"/>
              <w:left w:w="108" w:type="dxa"/>
              <w:bottom w:w="0" w:type="dxa"/>
              <w:right w:w="108" w:type="dxa"/>
            </w:tcMar>
            <w:hideMark/>
          </w:tcPr>
          <w:p w:rsidR="00F14B90" w:rsidRPr="0009772B" w:rsidRDefault="00F14B90">
            <w:pPr>
              <w:rPr>
                <w:b/>
                <w:bCs/>
                <w:color w:val="FFFFFF" w:themeColor="background1"/>
                <w:sz w:val="18"/>
              </w:rPr>
            </w:pPr>
            <w:r w:rsidRPr="0009772B">
              <w:rPr>
                <w:b/>
                <w:bCs/>
                <w:color w:val="FFFFFF" w:themeColor="background1"/>
                <w:sz w:val="18"/>
              </w:rPr>
              <w:t>Rules</w:t>
            </w:r>
          </w:p>
        </w:tc>
        <w:tc>
          <w:tcPr>
            <w:tcW w:w="1843" w:type="dxa"/>
            <w:tcBorders>
              <w:top w:val="single" w:sz="8" w:space="0" w:color="FFFFFF"/>
              <w:left w:val="nil"/>
              <w:bottom w:val="single" w:sz="8" w:space="0" w:color="FFFFFF"/>
              <w:right w:val="nil"/>
            </w:tcBorders>
            <w:shd w:val="clear" w:color="auto" w:fill="002664"/>
            <w:tcMar>
              <w:top w:w="0" w:type="dxa"/>
              <w:left w:w="108" w:type="dxa"/>
              <w:bottom w:w="0" w:type="dxa"/>
              <w:right w:w="108" w:type="dxa"/>
            </w:tcMar>
            <w:hideMark/>
          </w:tcPr>
          <w:p w:rsidR="00F14B90" w:rsidRPr="0009772B" w:rsidRDefault="00F14B90">
            <w:pPr>
              <w:rPr>
                <w:b/>
                <w:bCs/>
                <w:color w:val="FFFFFF" w:themeColor="background1"/>
                <w:sz w:val="18"/>
              </w:rPr>
            </w:pPr>
            <w:r w:rsidRPr="0009772B">
              <w:rPr>
                <w:b/>
                <w:bCs/>
                <w:color w:val="FFFFFF" w:themeColor="background1"/>
                <w:sz w:val="18"/>
              </w:rPr>
              <w:t>Adjustment Mechanisms</w:t>
            </w:r>
          </w:p>
        </w:tc>
        <w:tc>
          <w:tcPr>
            <w:tcW w:w="1559" w:type="dxa"/>
            <w:tcBorders>
              <w:top w:val="single" w:sz="8" w:space="0" w:color="FFFFFF"/>
              <w:left w:val="nil"/>
              <w:bottom w:val="single" w:sz="8" w:space="0" w:color="FFFFFF"/>
              <w:right w:val="nil"/>
            </w:tcBorders>
            <w:shd w:val="clear" w:color="auto" w:fill="002664"/>
            <w:tcMar>
              <w:top w:w="0" w:type="dxa"/>
              <w:left w:w="108" w:type="dxa"/>
              <w:bottom w:w="0" w:type="dxa"/>
              <w:right w:w="108" w:type="dxa"/>
            </w:tcMar>
            <w:hideMark/>
          </w:tcPr>
          <w:p w:rsidR="00F14B90" w:rsidRPr="0009772B" w:rsidRDefault="00F14B90">
            <w:pPr>
              <w:rPr>
                <w:b/>
                <w:bCs/>
                <w:color w:val="FFFFFF" w:themeColor="background1"/>
                <w:sz w:val="18"/>
              </w:rPr>
            </w:pPr>
            <w:r w:rsidRPr="0009772B">
              <w:rPr>
                <w:b/>
                <w:bCs/>
                <w:color w:val="FFFFFF" w:themeColor="background1"/>
                <w:sz w:val="18"/>
              </w:rPr>
              <w:t>Annualised Adjustments</w:t>
            </w:r>
          </w:p>
        </w:tc>
        <w:tc>
          <w:tcPr>
            <w:tcW w:w="2126" w:type="dxa"/>
            <w:tcBorders>
              <w:top w:val="single" w:sz="8" w:space="0" w:color="FFFFFF"/>
              <w:left w:val="nil"/>
              <w:bottom w:val="single" w:sz="8" w:space="0" w:color="FFFFFF"/>
              <w:right w:val="single" w:sz="8" w:space="0" w:color="FFFFFF"/>
            </w:tcBorders>
            <w:shd w:val="clear" w:color="auto" w:fill="002664"/>
            <w:tcMar>
              <w:top w:w="0" w:type="dxa"/>
              <w:left w:w="108" w:type="dxa"/>
              <w:bottom w:w="0" w:type="dxa"/>
              <w:right w:w="108" w:type="dxa"/>
            </w:tcMar>
            <w:hideMark/>
          </w:tcPr>
          <w:p w:rsidR="00F14B90" w:rsidRPr="0009772B" w:rsidRDefault="00F14B90">
            <w:pPr>
              <w:rPr>
                <w:b/>
                <w:bCs/>
                <w:color w:val="FFFFFF" w:themeColor="background1"/>
                <w:sz w:val="18"/>
              </w:rPr>
            </w:pPr>
            <w:r w:rsidRPr="0009772B">
              <w:rPr>
                <w:b/>
                <w:bCs/>
                <w:color w:val="FFFFFF" w:themeColor="background1"/>
                <w:sz w:val="18"/>
              </w:rPr>
              <w:t>Capital Budgets</w:t>
            </w:r>
          </w:p>
        </w:tc>
      </w:tr>
      <w:tr w:rsidR="00F14B90" w:rsidRPr="0009772B" w:rsidTr="00ED5D6E">
        <w:tc>
          <w:tcPr>
            <w:tcW w:w="1494" w:type="dxa"/>
            <w:tcBorders>
              <w:top w:val="nil"/>
              <w:left w:val="single" w:sz="8" w:space="0" w:color="FFFFFF"/>
              <w:bottom w:val="single" w:sz="8" w:space="0" w:color="FFFFFF"/>
              <w:right w:val="single" w:sz="8" w:space="0" w:color="FFFFFF"/>
            </w:tcBorders>
            <w:shd w:val="clear" w:color="auto" w:fill="002664"/>
            <w:tcMar>
              <w:top w:w="0" w:type="dxa"/>
              <w:left w:w="108" w:type="dxa"/>
              <w:bottom w:w="0" w:type="dxa"/>
              <w:right w:w="108" w:type="dxa"/>
            </w:tcMar>
            <w:hideMark/>
          </w:tcPr>
          <w:p w:rsidR="00F14B90" w:rsidRPr="0009772B" w:rsidRDefault="00F14B90">
            <w:pPr>
              <w:rPr>
                <w:b/>
                <w:bCs/>
                <w:color w:val="FFFFFF" w:themeColor="background1"/>
                <w:sz w:val="18"/>
              </w:rPr>
            </w:pPr>
            <w:r w:rsidRPr="0009772B">
              <w:rPr>
                <w:b/>
                <w:bCs/>
                <w:color w:val="FFFFFF" w:themeColor="background1"/>
                <w:sz w:val="18"/>
              </w:rPr>
              <w:t>ASSETS</w:t>
            </w:r>
          </w:p>
        </w:tc>
        <w:tc>
          <w:tcPr>
            <w:tcW w:w="2607" w:type="dxa"/>
            <w:tcBorders>
              <w:top w:val="nil"/>
              <w:left w:val="nil"/>
              <w:bottom w:val="single" w:sz="8" w:space="0" w:color="FFFFFF"/>
              <w:right w:val="single" w:sz="8" w:space="0" w:color="FFFFFF"/>
            </w:tcBorders>
            <w:shd w:val="clear" w:color="auto" w:fill="FFFFFF" w:themeFill="background1"/>
            <w:tcMar>
              <w:top w:w="0" w:type="dxa"/>
              <w:left w:w="108" w:type="dxa"/>
              <w:bottom w:w="0" w:type="dxa"/>
              <w:right w:w="108" w:type="dxa"/>
            </w:tcMar>
          </w:tcPr>
          <w:p w:rsidR="00F14B90" w:rsidRPr="0009772B" w:rsidRDefault="00F14B90">
            <w:pPr>
              <w:rPr>
                <w:sz w:val="18"/>
              </w:rPr>
            </w:pPr>
          </w:p>
        </w:tc>
        <w:tc>
          <w:tcPr>
            <w:tcW w:w="1843" w:type="dxa"/>
            <w:tcBorders>
              <w:top w:val="nil"/>
              <w:left w:val="nil"/>
              <w:bottom w:val="single" w:sz="8" w:space="0" w:color="FFFFFF"/>
              <w:right w:val="single" w:sz="8" w:space="0" w:color="FFFFFF"/>
            </w:tcBorders>
            <w:shd w:val="clear" w:color="auto" w:fill="FFFFFF" w:themeFill="background1"/>
            <w:tcMar>
              <w:top w:w="0" w:type="dxa"/>
              <w:left w:w="108" w:type="dxa"/>
              <w:bottom w:w="0" w:type="dxa"/>
              <w:right w:w="108" w:type="dxa"/>
            </w:tcMar>
          </w:tcPr>
          <w:p w:rsidR="00F14B90" w:rsidRPr="0009772B" w:rsidRDefault="00F14B90">
            <w:pPr>
              <w:rPr>
                <w:sz w:val="18"/>
              </w:rPr>
            </w:pPr>
          </w:p>
        </w:tc>
        <w:tc>
          <w:tcPr>
            <w:tcW w:w="1559" w:type="dxa"/>
            <w:tcBorders>
              <w:top w:val="nil"/>
              <w:left w:val="nil"/>
              <w:bottom w:val="single" w:sz="8" w:space="0" w:color="FFFFFF"/>
              <w:right w:val="single" w:sz="8" w:space="0" w:color="FFFFFF"/>
            </w:tcBorders>
            <w:shd w:val="clear" w:color="auto" w:fill="FFFFFF" w:themeFill="background1"/>
            <w:tcMar>
              <w:top w:w="0" w:type="dxa"/>
              <w:left w:w="108" w:type="dxa"/>
              <w:bottom w:w="0" w:type="dxa"/>
              <w:right w:w="108" w:type="dxa"/>
            </w:tcMar>
          </w:tcPr>
          <w:p w:rsidR="00F14B90" w:rsidRPr="0009772B" w:rsidRDefault="00F14B90">
            <w:pPr>
              <w:rPr>
                <w:sz w:val="18"/>
              </w:rPr>
            </w:pPr>
          </w:p>
        </w:tc>
        <w:tc>
          <w:tcPr>
            <w:tcW w:w="2126" w:type="dxa"/>
            <w:tcBorders>
              <w:top w:val="nil"/>
              <w:left w:val="nil"/>
              <w:bottom w:val="single" w:sz="8" w:space="0" w:color="FFFFFF"/>
              <w:right w:val="single" w:sz="8" w:space="0" w:color="FFFFFF"/>
            </w:tcBorders>
            <w:shd w:val="clear" w:color="auto" w:fill="FFFFFF" w:themeFill="background1"/>
            <w:tcMar>
              <w:top w:w="0" w:type="dxa"/>
              <w:left w:w="108" w:type="dxa"/>
              <w:bottom w:w="0" w:type="dxa"/>
              <w:right w:w="108" w:type="dxa"/>
            </w:tcMar>
          </w:tcPr>
          <w:p w:rsidR="00F14B90" w:rsidRPr="0009772B" w:rsidRDefault="00F14B90">
            <w:pPr>
              <w:rPr>
                <w:sz w:val="18"/>
              </w:rPr>
            </w:pPr>
          </w:p>
        </w:tc>
      </w:tr>
      <w:tr w:rsidR="00F14B90" w:rsidRPr="0009772B" w:rsidTr="00ED5D6E">
        <w:tc>
          <w:tcPr>
            <w:tcW w:w="1494" w:type="dxa"/>
            <w:tcBorders>
              <w:top w:val="nil"/>
              <w:left w:val="single" w:sz="8" w:space="0" w:color="FFFFFF"/>
              <w:bottom w:val="single" w:sz="8" w:space="0" w:color="FFFFFF"/>
              <w:right w:val="single" w:sz="8" w:space="0" w:color="FFFFFF"/>
            </w:tcBorders>
            <w:shd w:val="clear" w:color="auto" w:fill="002664"/>
            <w:tcMar>
              <w:top w:w="0" w:type="dxa"/>
              <w:left w:w="108" w:type="dxa"/>
              <w:bottom w:w="0" w:type="dxa"/>
              <w:right w:w="108" w:type="dxa"/>
            </w:tcMar>
            <w:hideMark/>
          </w:tcPr>
          <w:p w:rsidR="00F14B90" w:rsidRPr="0009772B" w:rsidRDefault="00F14B90">
            <w:pPr>
              <w:rPr>
                <w:b/>
                <w:bCs/>
                <w:color w:val="FFFFFF" w:themeColor="background1"/>
                <w:sz w:val="18"/>
              </w:rPr>
            </w:pPr>
            <w:r w:rsidRPr="0009772B">
              <w:rPr>
                <w:b/>
                <w:bCs/>
                <w:color w:val="FFFFFF" w:themeColor="background1"/>
                <w:sz w:val="18"/>
              </w:rPr>
              <w:t>Cash</w:t>
            </w:r>
          </w:p>
        </w:tc>
        <w:tc>
          <w:tcPr>
            <w:tcW w:w="2607" w:type="dxa"/>
            <w:tcBorders>
              <w:top w:val="nil"/>
              <w:left w:val="nil"/>
              <w:bottom w:val="single" w:sz="8" w:space="0" w:color="FFFFFF"/>
              <w:right w:val="single" w:sz="8" w:space="0" w:color="FFFFFF"/>
            </w:tcBorders>
            <w:shd w:val="clear" w:color="auto" w:fill="DBE5F1" w:themeFill="accent1" w:themeFillTint="33"/>
            <w:tcMar>
              <w:top w:w="0" w:type="dxa"/>
              <w:left w:w="108" w:type="dxa"/>
              <w:bottom w:w="0" w:type="dxa"/>
              <w:right w:w="108" w:type="dxa"/>
            </w:tcMar>
          </w:tcPr>
          <w:p w:rsidR="00F14B90" w:rsidRPr="0009772B" w:rsidRDefault="00F14B90">
            <w:pPr>
              <w:rPr>
                <w:sz w:val="18"/>
              </w:rPr>
            </w:pPr>
            <w:r w:rsidRPr="0009772B">
              <w:rPr>
                <w:sz w:val="18"/>
              </w:rPr>
              <w:t>Due to buffer restrictions, there should be no recurrent Cash budget movements</w:t>
            </w:r>
          </w:p>
        </w:tc>
        <w:tc>
          <w:tcPr>
            <w:tcW w:w="1843" w:type="dxa"/>
            <w:tcBorders>
              <w:top w:val="nil"/>
              <w:left w:val="nil"/>
              <w:bottom w:val="single" w:sz="8" w:space="0" w:color="FFFFFF"/>
              <w:right w:val="single" w:sz="8" w:space="0" w:color="FFFFFF"/>
            </w:tcBorders>
            <w:shd w:val="clear" w:color="auto" w:fill="DBE5F1" w:themeFill="accent1" w:themeFillTint="33"/>
            <w:tcMar>
              <w:top w:w="0" w:type="dxa"/>
              <w:left w:w="108" w:type="dxa"/>
              <w:bottom w:w="0" w:type="dxa"/>
              <w:right w:w="108" w:type="dxa"/>
            </w:tcMar>
            <w:hideMark/>
          </w:tcPr>
          <w:p w:rsidR="00F14B90" w:rsidRPr="0009772B" w:rsidRDefault="00F14B90">
            <w:pPr>
              <w:rPr>
                <w:sz w:val="18"/>
              </w:rPr>
            </w:pPr>
            <w:r w:rsidRPr="0009772B">
              <w:rPr>
                <w:sz w:val="18"/>
              </w:rPr>
              <w:t>Only when buffers change</w:t>
            </w:r>
          </w:p>
        </w:tc>
        <w:tc>
          <w:tcPr>
            <w:tcW w:w="1559" w:type="dxa"/>
            <w:tcBorders>
              <w:top w:val="nil"/>
              <w:left w:val="nil"/>
              <w:bottom w:val="single" w:sz="8" w:space="0" w:color="FFFFFF"/>
              <w:right w:val="single" w:sz="8" w:space="0" w:color="FFFFFF"/>
            </w:tcBorders>
            <w:shd w:val="clear" w:color="auto" w:fill="DBE5F1" w:themeFill="accent1" w:themeFillTint="33"/>
            <w:tcMar>
              <w:top w:w="0" w:type="dxa"/>
              <w:left w:w="108" w:type="dxa"/>
              <w:bottom w:w="0" w:type="dxa"/>
              <w:right w:w="108" w:type="dxa"/>
            </w:tcMar>
            <w:hideMark/>
          </w:tcPr>
          <w:p w:rsidR="00F14B90" w:rsidRPr="0009772B" w:rsidRDefault="00F14B90">
            <w:pPr>
              <w:rPr>
                <w:sz w:val="18"/>
              </w:rPr>
            </w:pPr>
            <w:r w:rsidRPr="0009772B">
              <w:rPr>
                <w:sz w:val="18"/>
              </w:rPr>
              <w:t>Never</w:t>
            </w:r>
          </w:p>
        </w:tc>
        <w:tc>
          <w:tcPr>
            <w:tcW w:w="2126" w:type="dxa"/>
            <w:tcBorders>
              <w:top w:val="nil"/>
              <w:left w:val="nil"/>
              <w:bottom w:val="single" w:sz="8" w:space="0" w:color="FFFFFF"/>
              <w:right w:val="single" w:sz="8" w:space="0" w:color="FFFFFF"/>
            </w:tcBorders>
            <w:shd w:val="clear" w:color="auto" w:fill="DBE5F1" w:themeFill="accent1" w:themeFillTint="33"/>
            <w:tcMar>
              <w:top w:w="0" w:type="dxa"/>
              <w:left w:w="108" w:type="dxa"/>
              <w:bottom w:w="0" w:type="dxa"/>
              <w:right w:w="108" w:type="dxa"/>
            </w:tcMar>
            <w:hideMark/>
          </w:tcPr>
          <w:p w:rsidR="00F14B90" w:rsidRPr="0009772B" w:rsidRDefault="00F14B90">
            <w:pPr>
              <w:rPr>
                <w:sz w:val="18"/>
              </w:rPr>
            </w:pPr>
            <w:r w:rsidRPr="0009772B">
              <w:rPr>
                <w:sz w:val="18"/>
              </w:rPr>
              <w:t>Wil be reviewed by the Capital Team</w:t>
            </w:r>
          </w:p>
        </w:tc>
      </w:tr>
      <w:tr w:rsidR="00F14B90" w:rsidRPr="0009772B" w:rsidTr="00ED5D6E">
        <w:tc>
          <w:tcPr>
            <w:tcW w:w="1494" w:type="dxa"/>
            <w:tcBorders>
              <w:top w:val="nil"/>
              <w:left w:val="single" w:sz="8" w:space="0" w:color="FFFFFF"/>
              <w:bottom w:val="single" w:sz="8" w:space="0" w:color="FFFFFF"/>
              <w:right w:val="single" w:sz="8" w:space="0" w:color="FFFFFF"/>
            </w:tcBorders>
            <w:shd w:val="clear" w:color="auto" w:fill="002664"/>
            <w:tcMar>
              <w:top w:w="0" w:type="dxa"/>
              <w:left w:w="108" w:type="dxa"/>
              <w:bottom w:w="0" w:type="dxa"/>
              <w:right w:w="108" w:type="dxa"/>
            </w:tcMar>
            <w:hideMark/>
          </w:tcPr>
          <w:p w:rsidR="00F14B90" w:rsidRPr="0009772B" w:rsidRDefault="00F14B90">
            <w:pPr>
              <w:rPr>
                <w:b/>
                <w:bCs/>
                <w:color w:val="FFFFFF" w:themeColor="background1"/>
                <w:sz w:val="18"/>
              </w:rPr>
            </w:pPr>
            <w:r w:rsidRPr="0009772B">
              <w:rPr>
                <w:b/>
                <w:bCs/>
                <w:color w:val="FFFFFF" w:themeColor="background1"/>
                <w:sz w:val="18"/>
              </w:rPr>
              <w:t>Investments</w:t>
            </w:r>
          </w:p>
        </w:tc>
        <w:tc>
          <w:tcPr>
            <w:tcW w:w="2607" w:type="dxa"/>
            <w:tcBorders>
              <w:top w:val="nil"/>
              <w:left w:val="nil"/>
              <w:bottom w:val="single" w:sz="8" w:space="0" w:color="FFFFFF"/>
              <w:right w:val="single" w:sz="8" w:space="0" w:color="FFFFFF"/>
            </w:tcBorders>
            <w:shd w:val="clear" w:color="auto" w:fill="FFFFFF" w:themeFill="background1"/>
            <w:tcMar>
              <w:top w:w="0" w:type="dxa"/>
              <w:left w:w="108" w:type="dxa"/>
              <w:bottom w:w="0" w:type="dxa"/>
              <w:right w:w="108" w:type="dxa"/>
            </w:tcMar>
            <w:hideMark/>
          </w:tcPr>
          <w:p w:rsidR="00F14B90" w:rsidRPr="0009772B" w:rsidRDefault="00F14B90">
            <w:pPr>
              <w:rPr>
                <w:sz w:val="18"/>
              </w:rPr>
            </w:pPr>
            <w:r>
              <w:rPr>
                <w:sz w:val="18"/>
              </w:rPr>
              <w:t>No longer allowed in GF</w:t>
            </w:r>
          </w:p>
        </w:tc>
        <w:tc>
          <w:tcPr>
            <w:tcW w:w="1843" w:type="dxa"/>
            <w:tcBorders>
              <w:top w:val="nil"/>
              <w:left w:val="nil"/>
              <w:bottom w:val="single" w:sz="8" w:space="0" w:color="FFFFFF"/>
              <w:right w:val="single" w:sz="8" w:space="0" w:color="FFFFFF"/>
            </w:tcBorders>
            <w:shd w:val="clear" w:color="auto" w:fill="FFFFFF" w:themeFill="background1"/>
            <w:tcMar>
              <w:top w:w="0" w:type="dxa"/>
              <w:left w:w="108" w:type="dxa"/>
              <w:bottom w:w="0" w:type="dxa"/>
              <w:right w:w="108" w:type="dxa"/>
            </w:tcMar>
            <w:hideMark/>
          </w:tcPr>
          <w:p w:rsidR="00F14B90" w:rsidRPr="0009772B" w:rsidRDefault="00F14B90">
            <w:pPr>
              <w:rPr>
                <w:sz w:val="18"/>
              </w:rPr>
            </w:pPr>
            <w:r w:rsidRPr="0009772B">
              <w:rPr>
                <w:sz w:val="18"/>
              </w:rPr>
              <w:t>None</w:t>
            </w:r>
          </w:p>
        </w:tc>
        <w:tc>
          <w:tcPr>
            <w:tcW w:w="1559" w:type="dxa"/>
            <w:tcBorders>
              <w:top w:val="nil"/>
              <w:left w:val="nil"/>
              <w:bottom w:val="single" w:sz="8" w:space="0" w:color="FFFFFF"/>
              <w:right w:val="single" w:sz="8" w:space="0" w:color="FFFFFF"/>
            </w:tcBorders>
            <w:shd w:val="clear" w:color="auto" w:fill="FFFFFF" w:themeFill="background1"/>
            <w:tcMar>
              <w:top w:w="0" w:type="dxa"/>
              <w:left w:w="108" w:type="dxa"/>
              <w:bottom w:w="0" w:type="dxa"/>
              <w:right w:w="108" w:type="dxa"/>
            </w:tcMar>
            <w:hideMark/>
          </w:tcPr>
          <w:p w:rsidR="00F14B90" w:rsidRPr="0009772B" w:rsidRDefault="00F14B90">
            <w:pPr>
              <w:rPr>
                <w:sz w:val="18"/>
              </w:rPr>
            </w:pPr>
            <w:r w:rsidRPr="0009772B">
              <w:rPr>
                <w:sz w:val="18"/>
              </w:rPr>
              <w:t>Never</w:t>
            </w:r>
          </w:p>
        </w:tc>
        <w:tc>
          <w:tcPr>
            <w:tcW w:w="2126" w:type="dxa"/>
            <w:tcBorders>
              <w:top w:val="nil"/>
              <w:left w:val="nil"/>
              <w:bottom w:val="single" w:sz="8" w:space="0" w:color="FFFFFF"/>
              <w:right w:val="single" w:sz="8" w:space="0" w:color="FFFFFF"/>
            </w:tcBorders>
            <w:shd w:val="clear" w:color="auto" w:fill="FFFFFF" w:themeFill="background1"/>
            <w:tcMar>
              <w:top w:w="0" w:type="dxa"/>
              <w:left w:w="108" w:type="dxa"/>
              <w:bottom w:w="0" w:type="dxa"/>
              <w:right w:w="108" w:type="dxa"/>
            </w:tcMar>
            <w:hideMark/>
          </w:tcPr>
          <w:p w:rsidR="00F14B90" w:rsidRPr="0009772B" w:rsidRDefault="00F14B90">
            <w:pPr>
              <w:rPr>
                <w:sz w:val="18"/>
              </w:rPr>
            </w:pPr>
            <w:r w:rsidRPr="0009772B">
              <w:rPr>
                <w:sz w:val="18"/>
              </w:rPr>
              <w:t>None</w:t>
            </w:r>
          </w:p>
        </w:tc>
      </w:tr>
      <w:tr w:rsidR="00F14B90" w:rsidRPr="0009772B" w:rsidTr="00ED5D6E">
        <w:tc>
          <w:tcPr>
            <w:tcW w:w="1494" w:type="dxa"/>
            <w:tcBorders>
              <w:top w:val="nil"/>
              <w:left w:val="single" w:sz="8" w:space="0" w:color="FFFFFF"/>
              <w:bottom w:val="single" w:sz="8" w:space="0" w:color="FFFFFF"/>
              <w:right w:val="single" w:sz="8" w:space="0" w:color="FFFFFF"/>
            </w:tcBorders>
            <w:shd w:val="clear" w:color="auto" w:fill="002664"/>
            <w:tcMar>
              <w:top w:w="0" w:type="dxa"/>
              <w:left w:w="108" w:type="dxa"/>
              <w:bottom w:w="0" w:type="dxa"/>
              <w:right w:w="108" w:type="dxa"/>
            </w:tcMar>
            <w:hideMark/>
          </w:tcPr>
          <w:p w:rsidR="00F14B90" w:rsidRPr="0009772B" w:rsidRDefault="00F14B90">
            <w:pPr>
              <w:rPr>
                <w:b/>
                <w:bCs/>
                <w:color w:val="FFFFFF" w:themeColor="background1"/>
                <w:sz w:val="18"/>
              </w:rPr>
            </w:pPr>
            <w:r w:rsidRPr="0009772B">
              <w:rPr>
                <w:b/>
                <w:bCs/>
                <w:color w:val="FFFFFF" w:themeColor="background1"/>
                <w:sz w:val="18"/>
              </w:rPr>
              <w:t>Debtors</w:t>
            </w:r>
          </w:p>
        </w:tc>
        <w:tc>
          <w:tcPr>
            <w:tcW w:w="2607" w:type="dxa"/>
            <w:tcBorders>
              <w:top w:val="nil"/>
              <w:left w:val="nil"/>
              <w:bottom w:val="single" w:sz="8" w:space="0" w:color="FFFFFF"/>
              <w:right w:val="single" w:sz="8" w:space="0" w:color="FFFFFF"/>
            </w:tcBorders>
            <w:shd w:val="clear" w:color="auto" w:fill="DBE5F1" w:themeFill="accent1" w:themeFillTint="33"/>
            <w:tcMar>
              <w:top w:w="0" w:type="dxa"/>
              <w:left w:w="108" w:type="dxa"/>
              <w:bottom w:w="0" w:type="dxa"/>
              <w:right w:w="108" w:type="dxa"/>
            </w:tcMar>
            <w:hideMark/>
          </w:tcPr>
          <w:p w:rsidR="00F14B90" w:rsidRPr="0009772B" w:rsidRDefault="00F14B90">
            <w:pPr>
              <w:rPr>
                <w:sz w:val="18"/>
              </w:rPr>
            </w:pPr>
            <w:r w:rsidRPr="0009772B">
              <w:rPr>
                <w:sz w:val="18"/>
              </w:rPr>
              <w:t>Health entities are expected to maintain debtors at existing levels.</w:t>
            </w:r>
          </w:p>
        </w:tc>
        <w:tc>
          <w:tcPr>
            <w:tcW w:w="1843" w:type="dxa"/>
            <w:tcBorders>
              <w:top w:val="nil"/>
              <w:left w:val="nil"/>
              <w:bottom w:val="single" w:sz="8" w:space="0" w:color="FFFFFF"/>
              <w:right w:val="single" w:sz="8" w:space="0" w:color="FFFFFF"/>
            </w:tcBorders>
            <w:shd w:val="clear" w:color="auto" w:fill="DBE5F1" w:themeFill="accent1" w:themeFillTint="33"/>
            <w:tcMar>
              <w:top w:w="0" w:type="dxa"/>
              <w:left w:w="108" w:type="dxa"/>
              <w:bottom w:w="0" w:type="dxa"/>
              <w:right w:w="108" w:type="dxa"/>
            </w:tcMar>
            <w:hideMark/>
          </w:tcPr>
          <w:p w:rsidR="00F14B90" w:rsidRPr="0009772B" w:rsidRDefault="00F14B90">
            <w:pPr>
              <w:rPr>
                <w:sz w:val="18"/>
              </w:rPr>
            </w:pPr>
            <w:r w:rsidRPr="0009772B">
              <w:rPr>
                <w:sz w:val="18"/>
              </w:rPr>
              <w:t>Material movements require formal written requests in June each year</w:t>
            </w:r>
          </w:p>
        </w:tc>
        <w:tc>
          <w:tcPr>
            <w:tcW w:w="1559" w:type="dxa"/>
            <w:tcBorders>
              <w:top w:val="nil"/>
              <w:left w:val="nil"/>
              <w:bottom w:val="single" w:sz="8" w:space="0" w:color="FFFFFF"/>
              <w:right w:val="single" w:sz="8" w:space="0" w:color="FFFFFF"/>
            </w:tcBorders>
            <w:shd w:val="clear" w:color="auto" w:fill="DBE5F1" w:themeFill="accent1" w:themeFillTint="33"/>
            <w:tcMar>
              <w:top w:w="0" w:type="dxa"/>
              <w:left w:w="108" w:type="dxa"/>
              <w:bottom w:w="0" w:type="dxa"/>
              <w:right w:w="108" w:type="dxa"/>
            </w:tcMar>
            <w:hideMark/>
          </w:tcPr>
          <w:p w:rsidR="00F14B90" w:rsidRPr="0009772B" w:rsidRDefault="00F14B90">
            <w:pPr>
              <w:rPr>
                <w:sz w:val="18"/>
              </w:rPr>
            </w:pPr>
            <w:r w:rsidRPr="0009772B">
              <w:rPr>
                <w:sz w:val="18"/>
              </w:rPr>
              <w:t>Never, but will be reversed the following year</w:t>
            </w:r>
          </w:p>
        </w:tc>
        <w:tc>
          <w:tcPr>
            <w:tcW w:w="2126" w:type="dxa"/>
            <w:tcBorders>
              <w:top w:val="nil"/>
              <w:left w:val="nil"/>
              <w:bottom w:val="single" w:sz="8" w:space="0" w:color="FFFFFF"/>
              <w:right w:val="single" w:sz="8" w:space="0" w:color="FFFFFF"/>
            </w:tcBorders>
            <w:shd w:val="clear" w:color="auto" w:fill="DBE5F1" w:themeFill="accent1" w:themeFillTint="33"/>
            <w:tcMar>
              <w:top w:w="0" w:type="dxa"/>
              <w:left w:w="108" w:type="dxa"/>
              <w:bottom w:w="0" w:type="dxa"/>
              <w:right w:w="108" w:type="dxa"/>
            </w:tcMar>
            <w:hideMark/>
          </w:tcPr>
          <w:p w:rsidR="00F14B90" w:rsidRPr="0009772B" w:rsidRDefault="00F14B90">
            <w:pPr>
              <w:rPr>
                <w:sz w:val="18"/>
              </w:rPr>
            </w:pPr>
            <w:r w:rsidRPr="0009772B">
              <w:rPr>
                <w:sz w:val="18"/>
              </w:rPr>
              <w:t>Will be reviewed by the Capital Team</w:t>
            </w:r>
          </w:p>
        </w:tc>
      </w:tr>
      <w:tr w:rsidR="00F14B90" w:rsidRPr="0009772B" w:rsidTr="00ED5D6E">
        <w:tc>
          <w:tcPr>
            <w:tcW w:w="1494" w:type="dxa"/>
            <w:tcBorders>
              <w:top w:val="nil"/>
              <w:left w:val="single" w:sz="8" w:space="0" w:color="FFFFFF"/>
              <w:bottom w:val="single" w:sz="8" w:space="0" w:color="FFFFFF"/>
              <w:right w:val="single" w:sz="8" w:space="0" w:color="FFFFFF"/>
            </w:tcBorders>
            <w:shd w:val="clear" w:color="auto" w:fill="002664"/>
            <w:tcMar>
              <w:top w:w="0" w:type="dxa"/>
              <w:left w:w="108" w:type="dxa"/>
              <w:bottom w:w="0" w:type="dxa"/>
              <w:right w:w="108" w:type="dxa"/>
            </w:tcMar>
            <w:hideMark/>
          </w:tcPr>
          <w:p w:rsidR="00F14B90" w:rsidRPr="0009772B" w:rsidRDefault="00F14B90">
            <w:pPr>
              <w:rPr>
                <w:b/>
                <w:bCs/>
                <w:color w:val="FFFFFF" w:themeColor="background1"/>
                <w:sz w:val="18"/>
              </w:rPr>
            </w:pPr>
            <w:r w:rsidRPr="0009772B">
              <w:rPr>
                <w:b/>
                <w:bCs/>
                <w:color w:val="FFFFFF" w:themeColor="background1"/>
                <w:sz w:val="18"/>
              </w:rPr>
              <w:t>Inventories</w:t>
            </w:r>
          </w:p>
        </w:tc>
        <w:tc>
          <w:tcPr>
            <w:tcW w:w="2607" w:type="dxa"/>
            <w:tcBorders>
              <w:top w:val="nil"/>
              <w:left w:val="nil"/>
              <w:bottom w:val="single" w:sz="8" w:space="0" w:color="FFFFFF"/>
              <w:right w:val="single" w:sz="8" w:space="0" w:color="FFFFFF"/>
            </w:tcBorders>
            <w:shd w:val="clear" w:color="auto" w:fill="FFFFFF" w:themeFill="background1"/>
            <w:tcMar>
              <w:top w:w="0" w:type="dxa"/>
              <w:left w:w="108" w:type="dxa"/>
              <w:bottom w:w="0" w:type="dxa"/>
              <w:right w:w="108" w:type="dxa"/>
            </w:tcMar>
            <w:hideMark/>
          </w:tcPr>
          <w:p w:rsidR="00F14B90" w:rsidRPr="0009772B" w:rsidRDefault="00F14B90">
            <w:pPr>
              <w:rPr>
                <w:sz w:val="18"/>
              </w:rPr>
            </w:pPr>
            <w:r w:rsidRPr="0009772B">
              <w:rPr>
                <w:sz w:val="18"/>
              </w:rPr>
              <w:t>Health entities are expected to maintain inventories at existing levels unless otherwise requested</w:t>
            </w:r>
          </w:p>
        </w:tc>
        <w:tc>
          <w:tcPr>
            <w:tcW w:w="1843" w:type="dxa"/>
            <w:tcBorders>
              <w:top w:val="nil"/>
              <w:left w:val="nil"/>
              <w:bottom w:val="single" w:sz="8" w:space="0" w:color="FFFFFF"/>
              <w:right w:val="single" w:sz="8" w:space="0" w:color="FFFFFF"/>
            </w:tcBorders>
            <w:shd w:val="clear" w:color="auto" w:fill="FFFFFF" w:themeFill="background1"/>
            <w:tcMar>
              <w:top w:w="0" w:type="dxa"/>
              <w:left w:w="108" w:type="dxa"/>
              <w:bottom w:w="0" w:type="dxa"/>
              <w:right w:w="108" w:type="dxa"/>
            </w:tcMar>
            <w:hideMark/>
          </w:tcPr>
          <w:p w:rsidR="00F14B90" w:rsidRPr="0009772B" w:rsidRDefault="00F14B90">
            <w:pPr>
              <w:rPr>
                <w:sz w:val="18"/>
              </w:rPr>
            </w:pPr>
            <w:r w:rsidRPr="0009772B">
              <w:rPr>
                <w:sz w:val="18"/>
              </w:rPr>
              <w:t>Material movements require formal a written requests in June</w:t>
            </w:r>
          </w:p>
        </w:tc>
        <w:tc>
          <w:tcPr>
            <w:tcW w:w="1559" w:type="dxa"/>
            <w:tcBorders>
              <w:top w:val="nil"/>
              <w:left w:val="nil"/>
              <w:bottom w:val="single" w:sz="8" w:space="0" w:color="FFFFFF"/>
              <w:right w:val="single" w:sz="8" w:space="0" w:color="FFFFFF"/>
            </w:tcBorders>
            <w:shd w:val="clear" w:color="auto" w:fill="FFFFFF" w:themeFill="background1"/>
            <w:tcMar>
              <w:top w:w="0" w:type="dxa"/>
              <w:left w:w="108" w:type="dxa"/>
              <w:bottom w:w="0" w:type="dxa"/>
              <w:right w:w="108" w:type="dxa"/>
            </w:tcMar>
            <w:hideMark/>
          </w:tcPr>
          <w:p w:rsidR="00F14B90" w:rsidRPr="0009772B" w:rsidRDefault="00F14B90">
            <w:pPr>
              <w:rPr>
                <w:sz w:val="18"/>
              </w:rPr>
            </w:pPr>
            <w:r w:rsidRPr="0009772B">
              <w:rPr>
                <w:sz w:val="18"/>
              </w:rPr>
              <w:t>Never</w:t>
            </w:r>
          </w:p>
        </w:tc>
        <w:tc>
          <w:tcPr>
            <w:tcW w:w="2126" w:type="dxa"/>
            <w:tcBorders>
              <w:top w:val="nil"/>
              <w:left w:val="nil"/>
              <w:bottom w:val="single" w:sz="8" w:space="0" w:color="FFFFFF"/>
              <w:right w:val="single" w:sz="8" w:space="0" w:color="FFFFFF"/>
            </w:tcBorders>
            <w:shd w:val="clear" w:color="auto" w:fill="FFFFFF" w:themeFill="background1"/>
            <w:tcMar>
              <w:top w:w="0" w:type="dxa"/>
              <w:left w:w="108" w:type="dxa"/>
              <w:bottom w:w="0" w:type="dxa"/>
              <w:right w:w="108" w:type="dxa"/>
            </w:tcMar>
            <w:hideMark/>
          </w:tcPr>
          <w:p w:rsidR="00F14B90" w:rsidRPr="0009772B" w:rsidRDefault="00F14B90">
            <w:pPr>
              <w:rPr>
                <w:sz w:val="18"/>
              </w:rPr>
            </w:pPr>
            <w:r w:rsidRPr="0009772B">
              <w:rPr>
                <w:sz w:val="18"/>
              </w:rPr>
              <w:t>None</w:t>
            </w:r>
          </w:p>
        </w:tc>
      </w:tr>
      <w:tr w:rsidR="00F14B90" w:rsidRPr="0009772B" w:rsidTr="00ED5D6E">
        <w:tc>
          <w:tcPr>
            <w:tcW w:w="1494" w:type="dxa"/>
            <w:tcBorders>
              <w:top w:val="nil"/>
              <w:left w:val="single" w:sz="8" w:space="0" w:color="FFFFFF"/>
              <w:bottom w:val="single" w:sz="8" w:space="0" w:color="FFFFFF"/>
              <w:right w:val="single" w:sz="8" w:space="0" w:color="FFFFFF"/>
            </w:tcBorders>
            <w:shd w:val="clear" w:color="auto" w:fill="002664"/>
            <w:tcMar>
              <w:top w:w="0" w:type="dxa"/>
              <w:left w:w="108" w:type="dxa"/>
              <w:bottom w:w="0" w:type="dxa"/>
              <w:right w:w="108" w:type="dxa"/>
            </w:tcMar>
            <w:hideMark/>
          </w:tcPr>
          <w:p w:rsidR="00F14B90" w:rsidRPr="0009772B" w:rsidRDefault="00F14B90">
            <w:pPr>
              <w:rPr>
                <w:b/>
                <w:bCs/>
                <w:color w:val="FFFFFF" w:themeColor="background1"/>
                <w:sz w:val="18"/>
              </w:rPr>
            </w:pPr>
            <w:r w:rsidRPr="0009772B">
              <w:rPr>
                <w:b/>
                <w:bCs/>
                <w:color w:val="FFFFFF" w:themeColor="background1"/>
                <w:sz w:val="18"/>
              </w:rPr>
              <w:t>Prepayments</w:t>
            </w:r>
          </w:p>
        </w:tc>
        <w:tc>
          <w:tcPr>
            <w:tcW w:w="2607" w:type="dxa"/>
            <w:tcBorders>
              <w:top w:val="nil"/>
              <w:left w:val="nil"/>
              <w:bottom w:val="single" w:sz="8" w:space="0" w:color="FFFFFF"/>
              <w:right w:val="single" w:sz="8" w:space="0" w:color="FFFFFF"/>
            </w:tcBorders>
            <w:shd w:val="clear" w:color="auto" w:fill="DBE5F1" w:themeFill="accent1" w:themeFillTint="33"/>
            <w:tcMar>
              <w:top w:w="0" w:type="dxa"/>
              <w:left w:w="108" w:type="dxa"/>
              <w:bottom w:w="0" w:type="dxa"/>
              <w:right w:w="108" w:type="dxa"/>
            </w:tcMar>
            <w:hideMark/>
          </w:tcPr>
          <w:p w:rsidR="00F14B90" w:rsidRPr="0009772B" w:rsidRDefault="00F14B90">
            <w:pPr>
              <w:rPr>
                <w:sz w:val="18"/>
              </w:rPr>
            </w:pPr>
            <w:r w:rsidRPr="0009772B">
              <w:rPr>
                <w:sz w:val="18"/>
              </w:rPr>
              <w:t>Health entities are expected to maintain prepayments at existing levels</w:t>
            </w:r>
          </w:p>
        </w:tc>
        <w:tc>
          <w:tcPr>
            <w:tcW w:w="1843" w:type="dxa"/>
            <w:tcBorders>
              <w:top w:val="nil"/>
              <w:left w:val="nil"/>
              <w:bottom w:val="single" w:sz="8" w:space="0" w:color="FFFFFF"/>
              <w:right w:val="single" w:sz="8" w:space="0" w:color="FFFFFF"/>
            </w:tcBorders>
            <w:shd w:val="clear" w:color="auto" w:fill="DBE5F1" w:themeFill="accent1" w:themeFillTint="33"/>
            <w:tcMar>
              <w:top w:w="0" w:type="dxa"/>
              <w:left w:w="108" w:type="dxa"/>
              <w:bottom w:w="0" w:type="dxa"/>
              <w:right w:w="108" w:type="dxa"/>
            </w:tcMar>
            <w:hideMark/>
          </w:tcPr>
          <w:p w:rsidR="00F14B90" w:rsidRPr="0009772B" w:rsidRDefault="00F14B90">
            <w:pPr>
              <w:rPr>
                <w:sz w:val="18"/>
              </w:rPr>
            </w:pPr>
            <w:r w:rsidRPr="0009772B">
              <w:rPr>
                <w:sz w:val="18"/>
              </w:rPr>
              <w:t xml:space="preserve">Material movements across multiple financial years require a formal written request in June </w:t>
            </w:r>
          </w:p>
        </w:tc>
        <w:tc>
          <w:tcPr>
            <w:tcW w:w="1559" w:type="dxa"/>
            <w:tcBorders>
              <w:top w:val="nil"/>
              <w:left w:val="nil"/>
              <w:bottom w:val="single" w:sz="8" w:space="0" w:color="FFFFFF"/>
              <w:right w:val="single" w:sz="8" w:space="0" w:color="FFFFFF"/>
            </w:tcBorders>
            <w:shd w:val="clear" w:color="auto" w:fill="DBE5F1" w:themeFill="accent1" w:themeFillTint="33"/>
            <w:tcMar>
              <w:top w:w="0" w:type="dxa"/>
              <w:left w:w="108" w:type="dxa"/>
              <w:bottom w:w="0" w:type="dxa"/>
              <w:right w:w="108" w:type="dxa"/>
            </w:tcMar>
            <w:hideMark/>
          </w:tcPr>
          <w:p w:rsidR="00F14B90" w:rsidRPr="0009772B" w:rsidRDefault="00F14B90">
            <w:pPr>
              <w:rPr>
                <w:sz w:val="18"/>
              </w:rPr>
            </w:pPr>
            <w:r w:rsidRPr="0009772B">
              <w:rPr>
                <w:sz w:val="18"/>
              </w:rPr>
              <w:t>Never, but will be reversed the following year</w:t>
            </w:r>
          </w:p>
        </w:tc>
        <w:tc>
          <w:tcPr>
            <w:tcW w:w="2126" w:type="dxa"/>
            <w:tcBorders>
              <w:top w:val="nil"/>
              <w:left w:val="nil"/>
              <w:bottom w:val="single" w:sz="8" w:space="0" w:color="FFFFFF"/>
              <w:right w:val="single" w:sz="8" w:space="0" w:color="FFFFFF"/>
            </w:tcBorders>
            <w:shd w:val="clear" w:color="auto" w:fill="DBE5F1" w:themeFill="accent1" w:themeFillTint="33"/>
            <w:tcMar>
              <w:top w:w="0" w:type="dxa"/>
              <w:left w:w="108" w:type="dxa"/>
              <w:bottom w:w="0" w:type="dxa"/>
              <w:right w:w="108" w:type="dxa"/>
            </w:tcMar>
            <w:hideMark/>
          </w:tcPr>
          <w:p w:rsidR="00F14B90" w:rsidRPr="0009772B" w:rsidRDefault="00F14B90">
            <w:pPr>
              <w:rPr>
                <w:sz w:val="18"/>
              </w:rPr>
            </w:pPr>
            <w:r w:rsidRPr="0009772B">
              <w:rPr>
                <w:sz w:val="18"/>
              </w:rPr>
              <w:t>Will be reviewed by the Capital Team</w:t>
            </w:r>
          </w:p>
        </w:tc>
      </w:tr>
      <w:tr w:rsidR="00F14B90" w:rsidRPr="0009772B" w:rsidTr="00ED5D6E">
        <w:tc>
          <w:tcPr>
            <w:tcW w:w="1494" w:type="dxa"/>
            <w:tcBorders>
              <w:top w:val="nil"/>
              <w:left w:val="single" w:sz="8" w:space="0" w:color="FFFFFF"/>
              <w:bottom w:val="single" w:sz="8" w:space="0" w:color="FFFFFF"/>
              <w:right w:val="single" w:sz="8" w:space="0" w:color="FFFFFF"/>
            </w:tcBorders>
            <w:shd w:val="clear" w:color="auto" w:fill="002664"/>
            <w:tcMar>
              <w:top w:w="0" w:type="dxa"/>
              <w:left w:w="108" w:type="dxa"/>
              <w:bottom w:w="0" w:type="dxa"/>
              <w:right w:w="108" w:type="dxa"/>
            </w:tcMar>
            <w:hideMark/>
          </w:tcPr>
          <w:p w:rsidR="00F14B90" w:rsidRPr="0009772B" w:rsidRDefault="00F14B90">
            <w:pPr>
              <w:rPr>
                <w:b/>
                <w:bCs/>
                <w:color w:val="FFFFFF" w:themeColor="background1"/>
                <w:sz w:val="18"/>
              </w:rPr>
            </w:pPr>
            <w:r w:rsidRPr="0009772B">
              <w:rPr>
                <w:b/>
                <w:bCs/>
                <w:color w:val="FFFFFF" w:themeColor="background1"/>
                <w:sz w:val="18"/>
              </w:rPr>
              <w:t>Emerging Assets</w:t>
            </w:r>
          </w:p>
        </w:tc>
        <w:tc>
          <w:tcPr>
            <w:tcW w:w="2607" w:type="dxa"/>
            <w:tcBorders>
              <w:top w:val="nil"/>
              <w:left w:val="nil"/>
              <w:bottom w:val="single" w:sz="8" w:space="0" w:color="FFFFFF"/>
              <w:right w:val="single" w:sz="8" w:space="0" w:color="FFFFFF"/>
            </w:tcBorders>
            <w:shd w:val="clear" w:color="auto" w:fill="FFFFFF" w:themeFill="background1"/>
            <w:tcMar>
              <w:top w:w="0" w:type="dxa"/>
              <w:left w:w="108" w:type="dxa"/>
              <w:bottom w:w="0" w:type="dxa"/>
              <w:right w:w="108" w:type="dxa"/>
            </w:tcMar>
            <w:hideMark/>
          </w:tcPr>
          <w:p w:rsidR="00F14B90" w:rsidRPr="0009772B" w:rsidRDefault="00F14B90">
            <w:pPr>
              <w:rPr>
                <w:sz w:val="18"/>
              </w:rPr>
            </w:pPr>
            <w:r w:rsidRPr="0009772B">
              <w:rPr>
                <w:sz w:val="18"/>
              </w:rPr>
              <w:t>Health entities are to provide a schedule outlining the “Rights to Receive” component</w:t>
            </w:r>
          </w:p>
        </w:tc>
        <w:tc>
          <w:tcPr>
            <w:tcW w:w="1843" w:type="dxa"/>
            <w:tcBorders>
              <w:top w:val="nil"/>
              <w:left w:val="nil"/>
              <w:bottom w:val="single" w:sz="8" w:space="0" w:color="FFFFFF"/>
              <w:right w:val="single" w:sz="8" w:space="0" w:color="FFFFFF"/>
            </w:tcBorders>
            <w:shd w:val="clear" w:color="auto" w:fill="FFFFFF" w:themeFill="background1"/>
            <w:tcMar>
              <w:top w:w="0" w:type="dxa"/>
              <w:left w:w="108" w:type="dxa"/>
              <w:bottom w:w="0" w:type="dxa"/>
              <w:right w:w="108" w:type="dxa"/>
            </w:tcMar>
            <w:hideMark/>
          </w:tcPr>
          <w:p w:rsidR="00F14B90" w:rsidRPr="0009772B" w:rsidRDefault="00F14B90">
            <w:pPr>
              <w:rPr>
                <w:sz w:val="18"/>
              </w:rPr>
            </w:pPr>
            <w:r w:rsidRPr="0009772B">
              <w:rPr>
                <w:sz w:val="18"/>
              </w:rPr>
              <w:t>Annual Forward Estimates process</w:t>
            </w:r>
          </w:p>
        </w:tc>
        <w:tc>
          <w:tcPr>
            <w:tcW w:w="1559" w:type="dxa"/>
            <w:tcBorders>
              <w:top w:val="nil"/>
              <w:left w:val="nil"/>
              <w:bottom w:val="single" w:sz="8" w:space="0" w:color="FFFFFF"/>
              <w:right w:val="single" w:sz="8" w:space="0" w:color="FFFFFF"/>
            </w:tcBorders>
            <w:shd w:val="clear" w:color="auto" w:fill="FFFFFF" w:themeFill="background1"/>
            <w:tcMar>
              <w:top w:w="0" w:type="dxa"/>
              <w:left w:w="108" w:type="dxa"/>
              <w:bottom w:w="0" w:type="dxa"/>
              <w:right w:w="108" w:type="dxa"/>
            </w:tcMar>
            <w:hideMark/>
          </w:tcPr>
          <w:p w:rsidR="00F14B90" w:rsidRPr="0009772B" w:rsidRDefault="00F14B90">
            <w:pPr>
              <w:rPr>
                <w:sz w:val="18"/>
              </w:rPr>
            </w:pPr>
            <w:r w:rsidRPr="0009772B">
              <w:rPr>
                <w:sz w:val="18"/>
              </w:rPr>
              <w:t>Never, but budget movements can be loaded for 2 forward years</w:t>
            </w:r>
          </w:p>
        </w:tc>
        <w:tc>
          <w:tcPr>
            <w:tcW w:w="2126" w:type="dxa"/>
            <w:tcBorders>
              <w:top w:val="nil"/>
              <w:left w:val="nil"/>
              <w:bottom w:val="single" w:sz="8" w:space="0" w:color="FFFFFF"/>
              <w:right w:val="single" w:sz="8" w:space="0" w:color="FFFFFF"/>
            </w:tcBorders>
            <w:shd w:val="clear" w:color="auto" w:fill="FFFFFF" w:themeFill="background1"/>
            <w:tcMar>
              <w:top w:w="0" w:type="dxa"/>
              <w:left w:w="108" w:type="dxa"/>
              <w:bottom w:w="0" w:type="dxa"/>
              <w:right w:w="108" w:type="dxa"/>
            </w:tcMar>
            <w:hideMark/>
          </w:tcPr>
          <w:p w:rsidR="00F14B90" w:rsidRPr="0009772B" w:rsidRDefault="00F14B90">
            <w:pPr>
              <w:rPr>
                <w:sz w:val="18"/>
              </w:rPr>
            </w:pPr>
            <w:r w:rsidRPr="0009772B">
              <w:rPr>
                <w:sz w:val="18"/>
              </w:rPr>
              <w:t>None</w:t>
            </w:r>
          </w:p>
        </w:tc>
      </w:tr>
      <w:tr w:rsidR="00F14B90" w:rsidRPr="0009772B" w:rsidTr="00ED5D6E">
        <w:tc>
          <w:tcPr>
            <w:tcW w:w="1494" w:type="dxa"/>
            <w:tcBorders>
              <w:top w:val="nil"/>
              <w:left w:val="single" w:sz="8" w:space="0" w:color="FFFFFF"/>
              <w:bottom w:val="single" w:sz="8" w:space="0" w:color="FFFFFF"/>
              <w:right w:val="single" w:sz="8" w:space="0" w:color="FFFFFF"/>
            </w:tcBorders>
            <w:shd w:val="clear" w:color="auto" w:fill="002664"/>
            <w:tcMar>
              <w:top w:w="0" w:type="dxa"/>
              <w:left w:w="108" w:type="dxa"/>
              <w:bottom w:w="0" w:type="dxa"/>
              <w:right w:w="108" w:type="dxa"/>
            </w:tcMar>
            <w:hideMark/>
          </w:tcPr>
          <w:p w:rsidR="00F14B90" w:rsidRPr="0009772B" w:rsidRDefault="00F14B90">
            <w:pPr>
              <w:rPr>
                <w:b/>
                <w:bCs/>
                <w:color w:val="FFFFFF" w:themeColor="background1"/>
                <w:sz w:val="18"/>
              </w:rPr>
            </w:pPr>
            <w:r w:rsidRPr="0009772B">
              <w:rPr>
                <w:b/>
                <w:bCs/>
                <w:color w:val="FFFFFF" w:themeColor="background1"/>
                <w:sz w:val="18"/>
              </w:rPr>
              <w:t>LIABILITIES</w:t>
            </w:r>
          </w:p>
        </w:tc>
        <w:tc>
          <w:tcPr>
            <w:tcW w:w="2607" w:type="dxa"/>
            <w:tcBorders>
              <w:top w:val="nil"/>
              <w:left w:val="nil"/>
              <w:bottom w:val="single" w:sz="8" w:space="0" w:color="FFFFFF"/>
              <w:right w:val="single" w:sz="8" w:space="0" w:color="FFFFFF"/>
            </w:tcBorders>
            <w:shd w:val="clear" w:color="auto" w:fill="DBE5F1" w:themeFill="accent1" w:themeFillTint="33"/>
            <w:tcMar>
              <w:top w:w="0" w:type="dxa"/>
              <w:left w:w="108" w:type="dxa"/>
              <w:bottom w:w="0" w:type="dxa"/>
              <w:right w:w="108" w:type="dxa"/>
            </w:tcMar>
          </w:tcPr>
          <w:p w:rsidR="00F14B90" w:rsidRPr="0009772B" w:rsidRDefault="00F14B90">
            <w:pPr>
              <w:rPr>
                <w:sz w:val="18"/>
              </w:rPr>
            </w:pPr>
          </w:p>
        </w:tc>
        <w:tc>
          <w:tcPr>
            <w:tcW w:w="1843" w:type="dxa"/>
            <w:tcBorders>
              <w:top w:val="nil"/>
              <w:left w:val="nil"/>
              <w:bottom w:val="single" w:sz="8" w:space="0" w:color="FFFFFF"/>
              <w:right w:val="single" w:sz="8" w:space="0" w:color="FFFFFF"/>
            </w:tcBorders>
            <w:shd w:val="clear" w:color="auto" w:fill="DBE5F1" w:themeFill="accent1" w:themeFillTint="33"/>
            <w:tcMar>
              <w:top w:w="0" w:type="dxa"/>
              <w:left w:w="108" w:type="dxa"/>
              <w:bottom w:w="0" w:type="dxa"/>
              <w:right w:w="108" w:type="dxa"/>
            </w:tcMar>
          </w:tcPr>
          <w:p w:rsidR="00F14B90" w:rsidRPr="0009772B" w:rsidRDefault="00F14B90">
            <w:pPr>
              <w:rPr>
                <w:sz w:val="18"/>
              </w:rPr>
            </w:pPr>
          </w:p>
        </w:tc>
        <w:tc>
          <w:tcPr>
            <w:tcW w:w="1559" w:type="dxa"/>
            <w:tcBorders>
              <w:top w:val="nil"/>
              <w:left w:val="nil"/>
              <w:bottom w:val="single" w:sz="8" w:space="0" w:color="FFFFFF"/>
              <w:right w:val="single" w:sz="8" w:space="0" w:color="FFFFFF"/>
            </w:tcBorders>
            <w:shd w:val="clear" w:color="auto" w:fill="DBE5F1" w:themeFill="accent1" w:themeFillTint="33"/>
            <w:tcMar>
              <w:top w:w="0" w:type="dxa"/>
              <w:left w:w="108" w:type="dxa"/>
              <w:bottom w:w="0" w:type="dxa"/>
              <w:right w:w="108" w:type="dxa"/>
            </w:tcMar>
          </w:tcPr>
          <w:p w:rsidR="00F14B90" w:rsidRPr="0009772B" w:rsidRDefault="00F14B90">
            <w:pPr>
              <w:rPr>
                <w:sz w:val="18"/>
              </w:rPr>
            </w:pPr>
          </w:p>
        </w:tc>
        <w:tc>
          <w:tcPr>
            <w:tcW w:w="2126" w:type="dxa"/>
            <w:tcBorders>
              <w:top w:val="nil"/>
              <w:left w:val="nil"/>
              <w:bottom w:val="single" w:sz="8" w:space="0" w:color="FFFFFF"/>
              <w:right w:val="single" w:sz="8" w:space="0" w:color="FFFFFF"/>
            </w:tcBorders>
            <w:shd w:val="clear" w:color="auto" w:fill="DBE5F1" w:themeFill="accent1" w:themeFillTint="33"/>
            <w:tcMar>
              <w:top w:w="0" w:type="dxa"/>
              <w:left w:w="108" w:type="dxa"/>
              <w:bottom w:w="0" w:type="dxa"/>
              <w:right w:w="108" w:type="dxa"/>
            </w:tcMar>
          </w:tcPr>
          <w:p w:rsidR="00F14B90" w:rsidRPr="0009772B" w:rsidRDefault="00F14B90">
            <w:pPr>
              <w:rPr>
                <w:sz w:val="18"/>
              </w:rPr>
            </w:pPr>
          </w:p>
        </w:tc>
      </w:tr>
      <w:tr w:rsidR="00F14B90" w:rsidRPr="0009772B" w:rsidTr="00ED5D6E">
        <w:tc>
          <w:tcPr>
            <w:tcW w:w="1494" w:type="dxa"/>
            <w:tcBorders>
              <w:top w:val="nil"/>
              <w:left w:val="single" w:sz="8" w:space="0" w:color="FFFFFF"/>
              <w:bottom w:val="single" w:sz="8" w:space="0" w:color="FFFFFF"/>
              <w:right w:val="single" w:sz="8" w:space="0" w:color="FFFFFF"/>
            </w:tcBorders>
            <w:shd w:val="clear" w:color="auto" w:fill="002664"/>
            <w:tcMar>
              <w:top w:w="0" w:type="dxa"/>
              <w:left w:w="108" w:type="dxa"/>
              <w:bottom w:w="0" w:type="dxa"/>
              <w:right w:w="108" w:type="dxa"/>
            </w:tcMar>
            <w:hideMark/>
          </w:tcPr>
          <w:p w:rsidR="00F14B90" w:rsidRPr="0009772B" w:rsidRDefault="00F14B90">
            <w:pPr>
              <w:rPr>
                <w:b/>
                <w:bCs/>
                <w:color w:val="FFFFFF" w:themeColor="background1"/>
                <w:sz w:val="18"/>
              </w:rPr>
            </w:pPr>
            <w:r w:rsidRPr="0009772B">
              <w:rPr>
                <w:b/>
                <w:bCs/>
                <w:color w:val="FFFFFF" w:themeColor="background1"/>
                <w:sz w:val="18"/>
              </w:rPr>
              <w:t>Creditors</w:t>
            </w:r>
          </w:p>
        </w:tc>
        <w:tc>
          <w:tcPr>
            <w:tcW w:w="2607" w:type="dxa"/>
            <w:tcBorders>
              <w:top w:val="nil"/>
              <w:left w:val="nil"/>
              <w:bottom w:val="single" w:sz="8" w:space="0" w:color="FFFFFF"/>
              <w:right w:val="single" w:sz="8" w:space="0" w:color="FFFFFF"/>
            </w:tcBorders>
            <w:shd w:val="clear" w:color="auto" w:fill="FFFFFF" w:themeFill="background1"/>
            <w:tcMar>
              <w:top w:w="0" w:type="dxa"/>
              <w:left w:w="108" w:type="dxa"/>
              <w:bottom w:w="0" w:type="dxa"/>
              <w:right w:w="108" w:type="dxa"/>
            </w:tcMar>
            <w:hideMark/>
          </w:tcPr>
          <w:p w:rsidR="00F14B90" w:rsidRPr="0009772B" w:rsidRDefault="00F14B90">
            <w:pPr>
              <w:rPr>
                <w:sz w:val="18"/>
              </w:rPr>
            </w:pPr>
            <w:r w:rsidRPr="0009772B">
              <w:rPr>
                <w:sz w:val="18"/>
              </w:rPr>
              <w:t>Health entities are expected to maintain creditors at existing levels</w:t>
            </w:r>
          </w:p>
        </w:tc>
        <w:tc>
          <w:tcPr>
            <w:tcW w:w="1843" w:type="dxa"/>
            <w:tcBorders>
              <w:top w:val="nil"/>
              <w:left w:val="nil"/>
              <w:bottom w:val="single" w:sz="8" w:space="0" w:color="FFFFFF"/>
              <w:right w:val="single" w:sz="8" w:space="0" w:color="FFFFFF"/>
            </w:tcBorders>
            <w:shd w:val="clear" w:color="auto" w:fill="FFFFFF" w:themeFill="background1"/>
            <w:tcMar>
              <w:top w:w="0" w:type="dxa"/>
              <w:left w:w="108" w:type="dxa"/>
              <w:bottom w:w="0" w:type="dxa"/>
              <w:right w:w="108" w:type="dxa"/>
            </w:tcMar>
            <w:hideMark/>
          </w:tcPr>
          <w:p w:rsidR="00F14B90" w:rsidRPr="0009772B" w:rsidRDefault="00F14B90">
            <w:pPr>
              <w:rPr>
                <w:sz w:val="18"/>
              </w:rPr>
            </w:pPr>
            <w:r w:rsidRPr="0009772B">
              <w:rPr>
                <w:sz w:val="18"/>
              </w:rPr>
              <w:t>Material movements require formal a written requests in June</w:t>
            </w:r>
          </w:p>
        </w:tc>
        <w:tc>
          <w:tcPr>
            <w:tcW w:w="1559" w:type="dxa"/>
            <w:tcBorders>
              <w:top w:val="nil"/>
              <w:left w:val="nil"/>
              <w:bottom w:val="single" w:sz="8" w:space="0" w:color="FFFFFF"/>
              <w:right w:val="single" w:sz="8" w:space="0" w:color="FFFFFF"/>
            </w:tcBorders>
            <w:shd w:val="clear" w:color="auto" w:fill="FFFFFF" w:themeFill="background1"/>
            <w:tcMar>
              <w:top w:w="0" w:type="dxa"/>
              <w:left w:w="108" w:type="dxa"/>
              <w:bottom w:w="0" w:type="dxa"/>
              <w:right w:w="108" w:type="dxa"/>
            </w:tcMar>
            <w:hideMark/>
          </w:tcPr>
          <w:p w:rsidR="00F14B90" w:rsidRPr="0009772B" w:rsidRDefault="00F14B90">
            <w:pPr>
              <w:rPr>
                <w:sz w:val="18"/>
              </w:rPr>
            </w:pPr>
            <w:r w:rsidRPr="0009772B">
              <w:rPr>
                <w:sz w:val="18"/>
              </w:rPr>
              <w:t>Never</w:t>
            </w:r>
          </w:p>
        </w:tc>
        <w:tc>
          <w:tcPr>
            <w:tcW w:w="2126" w:type="dxa"/>
            <w:tcBorders>
              <w:top w:val="nil"/>
              <w:left w:val="nil"/>
              <w:bottom w:val="single" w:sz="8" w:space="0" w:color="FFFFFF"/>
              <w:right w:val="single" w:sz="8" w:space="0" w:color="FFFFFF"/>
            </w:tcBorders>
            <w:shd w:val="clear" w:color="auto" w:fill="FFFFFF" w:themeFill="background1"/>
            <w:tcMar>
              <w:top w:w="0" w:type="dxa"/>
              <w:left w:w="108" w:type="dxa"/>
              <w:bottom w:w="0" w:type="dxa"/>
              <w:right w:w="108" w:type="dxa"/>
            </w:tcMar>
            <w:hideMark/>
          </w:tcPr>
          <w:p w:rsidR="00F14B90" w:rsidRPr="0009772B" w:rsidRDefault="00F14B90">
            <w:pPr>
              <w:rPr>
                <w:sz w:val="18"/>
              </w:rPr>
            </w:pPr>
            <w:r w:rsidRPr="0009772B">
              <w:rPr>
                <w:sz w:val="18"/>
              </w:rPr>
              <w:t>Will be reviewed by the Capital Team</w:t>
            </w:r>
          </w:p>
        </w:tc>
      </w:tr>
      <w:tr w:rsidR="00F14B90" w:rsidRPr="0009772B" w:rsidTr="00ED5D6E">
        <w:tc>
          <w:tcPr>
            <w:tcW w:w="1494" w:type="dxa"/>
            <w:tcBorders>
              <w:top w:val="nil"/>
              <w:left w:val="single" w:sz="8" w:space="0" w:color="FFFFFF"/>
              <w:bottom w:val="single" w:sz="8" w:space="0" w:color="FFFFFF"/>
              <w:right w:val="single" w:sz="8" w:space="0" w:color="FFFFFF"/>
            </w:tcBorders>
            <w:shd w:val="clear" w:color="auto" w:fill="002664"/>
            <w:tcMar>
              <w:top w:w="0" w:type="dxa"/>
              <w:left w:w="108" w:type="dxa"/>
              <w:bottom w:w="0" w:type="dxa"/>
              <w:right w:w="108" w:type="dxa"/>
            </w:tcMar>
            <w:hideMark/>
          </w:tcPr>
          <w:p w:rsidR="00F14B90" w:rsidRPr="0009772B" w:rsidRDefault="00F14B90">
            <w:pPr>
              <w:rPr>
                <w:b/>
                <w:bCs/>
                <w:color w:val="FFFFFF" w:themeColor="background1"/>
                <w:sz w:val="18"/>
              </w:rPr>
            </w:pPr>
            <w:r w:rsidRPr="0009772B">
              <w:rPr>
                <w:b/>
                <w:bCs/>
                <w:color w:val="FFFFFF" w:themeColor="background1"/>
                <w:sz w:val="18"/>
              </w:rPr>
              <w:t>Accruals</w:t>
            </w:r>
          </w:p>
        </w:tc>
        <w:tc>
          <w:tcPr>
            <w:tcW w:w="2607" w:type="dxa"/>
            <w:tcBorders>
              <w:top w:val="nil"/>
              <w:left w:val="nil"/>
              <w:bottom w:val="single" w:sz="8" w:space="0" w:color="FFFFFF"/>
              <w:right w:val="single" w:sz="8" w:space="0" w:color="FFFFFF"/>
            </w:tcBorders>
            <w:shd w:val="clear" w:color="auto" w:fill="DBE5F1" w:themeFill="accent1" w:themeFillTint="33"/>
            <w:tcMar>
              <w:top w:w="0" w:type="dxa"/>
              <w:left w:w="108" w:type="dxa"/>
              <w:bottom w:w="0" w:type="dxa"/>
              <w:right w:w="108" w:type="dxa"/>
            </w:tcMar>
            <w:hideMark/>
          </w:tcPr>
          <w:p w:rsidR="00F14B90" w:rsidRPr="0009772B" w:rsidRDefault="00F14B90">
            <w:pPr>
              <w:rPr>
                <w:sz w:val="18"/>
              </w:rPr>
            </w:pPr>
            <w:r w:rsidRPr="0009772B">
              <w:rPr>
                <w:sz w:val="18"/>
              </w:rPr>
              <w:t>Health entities are expected to maintain accruals at current levels, with the exception of S&amp;W Accrual</w:t>
            </w:r>
          </w:p>
        </w:tc>
        <w:tc>
          <w:tcPr>
            <w:tcW w:w="1843" w:type="dxa"/>
            <w:tcBorders>
              <w:top w:val="nil"/>
              <w:left w:val="nil"/>
              <w:bottom w:val="single" w:sz="8" w:space="0" w:color="FFFFFF"/>
              <w:right w:val="single" w:sz="8" w:space="0" w:color="FFFFFF"/>
            </w:tcBorders>
            <w:shd w:val="clear" w:color="auto" w:fill="DBE5F1" w:themeFill="accent1" w:themeFillTint="33"/>
            <w:tcMar>
              <w:top w:w="0" w:type="dxa"/>
              <w:left w:w="108" w:type="dxa"/>
              <w:bottom w:w="0" w:type="dxa"/>
              <w:right w:w="108" w:type="dxa"/>
            </w:tcMar>
            <w:hideMark/>
          </w:tcPr>
          <w:p w:rsidR="00F14B90" w:rsidRPr="0009772B" w:rsidRDefault="00F14B90">
            <w:pPr>
              <w:rPr>
                <w:sz w:val="18"/>
              </w:rPr>
            </w:pPr>
            <w:r w:rsidRPr="0009772B">
              <w:rPr>
                <w:sz w:val="18"/>
              </w:rPr>
              <w:t>S&amp;W Accruals can be adjusted by the annual Forward Estimates process. Other Material Movements across multiple financial years require a formal written request in June</w:t>
            </w:r>
          </w:p>
        </w:tc>
        <w:tc>
          <w:tcPr>
            <w:tcW w:w="1559" w:type="dxa"/>
            <w:tcBorders>
              <w:top w:val="nil"/>
              <w:left w:val="nil"/>
              <w:bottom w:val="single" w:sz="8" w:space="0" w:color="FFFFFF"/>
              <w:right w:val="single" w:sz="8" w:space="0" w:color="FFFFFF"/>
            </w:tcBorders>
            <w:shd w:val="clear" w:color="auto" w:fill="DBE5F1" w:themeFill="accent1" w:themeFillTint="33"/>
            <w:tcMar>
              <w:top w:w="0" w:type="dxa"/>
              <w:left w:w="108" w:type="dxa"/>
              <w:bottom w:w="0" w:type="dxa"/>
              <w:right w:w="108" w:type="dxa"/>
            </w:tcMar>
            <w:hideMark/>
          </w:tcPr>
          <w:p w:rsidR="00F14B90" w:rsidRPr="0009772B" w:rsidRDefault="00F14B90">
            <w:pPr>
              <w:rPr>
                <w:sz w:val="18"/>
              </w:rPr>
            </w:pPr>
            <w:r w:rsidRPr="0009772B">
              <w:rPr>
                <w:sz w:val="18"/>
              </w:rPr>
              <w:t>S&amp;W Accrual adjustments are annualised. All other accruals are not annualised, but will be reversed the following year</w:t>
            </w:r>
          </w:p>
        </w:tc>
        <w:tc>
          <w:tcPr>
            <w:tcW w:w="2126" w:type="dxa"/>
            <w:tcBorders>
              <w:top w:val="nil"/>
              <w:left w:val="nil"/>
              <w:bottom w:val="single" w:sz="8" w:space="0" w:color="FFFFFF"/>
              <w:right w:val="single" w:sz="8" w:space="0" w:color="FFFFFF"/>
            </w:tcBorders>
            <w:shd w:val="clear" w:color="auto" w:fill="DBE5F1" w:themeFill="accent1" w:themeFillTint="33"/>
            <w:tcMar>
              <w:top w:w="0" w:type="dxa"/>
              <w:left w:w="108" w:type="dxa"/>
              <w:bottom w:w="0" w:type="dxa"/>
              <w:right w:w="108" w:type="dxa"/>
            </w:tcMar>
            <w:hideMark/>
          </w:tcPr>
          <w:p w:rsidR="00F14B90" w:rsidRPr="0009772B" w:rsidRDefault="00F14B90">
            <w:pPr>
              <w:rPr>
                <w:sz w:val="18"/>
              </w:rPr>
            </w:pPr>
            <w:r w:rsidRPr="0009772B">
              <w:rPr>
                <w:sz w:val="18"/>
              </w:rPr>
              <w:t>None</w:t>
            </w:r>
          </w:p>
        </w:tc>
      </w:tr>
      <w:tr w:rsidR="00F14B90" w:rsidRPr="0009772B" w:rsidTr="00ED5D6E">
        <w:tc>
          <w:tcPr>
            <w:tcW w:w="1494" w:type="dxa"/>
            <w:tcBorders>
              <w:top w:val="nil"/>
              <w:left w:val="single" w:sz="8" w:space="0" w:color="FFFFFF"/>
              <w:bottom w:val="single" w:sz="8" w:space="0" w:color="FFFFFF"/>
              <w:right w:val="single" w:sz="8" w:space="0" w:color="FFFFFF"/>
            </w:tcBorders>
            <w:shd w:val="clear" w:color="auto" w:fill="002664"/>
            <w:tcMar>
              <w:top w:w="0" w:type="dxa"/>
              <w:left w:w="108" w:type="dxa"/>
              <w:bottom w:w="0" w:type="dxa"/>
              <w:right w:w="108" w:type="dxa"/>
            </w:tcMar>
            <w:hideMark/>
          </w:tcPr>
          <w:p w:rsidR="00F14B90" w:rsidRPr="0009772B" w:rsidRDefault="00F14B90">
            <w:pPr>
              <w:rPr>
                <w:b/>
                <w:bCs/>
                <w:color w:val="FFFFFF" w:themeColor="background1"/>
                <w:sz w:val="18"/>
              </w:rPr>
            </w:pPr>
            <w:r w:rsidRPr="0009772B">
              <w:rPr>
                <w:b/>
                <w:bCs/>
                <w:color w:val="FFFFFF" w:themeColor="background1"/>
                <w:sz w:val="18"/>
              </w:rPr>
              <w:t>Borrowings</w:t>
            </w:r>
          </w:p>
        </w:tc>
        <w:tc>
          <w:tcPr>
            <w:tcW w:w="2607" w:type="dxa"/>
            <w:tcBorders>
              <w:top w:val="nil"/>
              <w:left w:val="nil"/>
              <w:bottom w:val="single" w:sz="8" w:space="0" w:color="FFFFFF"/>
              <w:right w:val="single" w:sz="8" w:space="0" w:color="FFFFFF"/>
            </w:tcBorders>
            <w:shd w:val="clear" w:color="auto" w:fill="FFFFFF" w:themeFill="background1"/>
            <w:tcMar>
              <w:top w:w="0" w:type="dxa"/>
              <w:left w:w="108" w:type="dxa"/>
              <w:bottom w:w="0" w:type="dxa"/>
              <w:right w:w="108" w:type="dxa"/>
            </w:tcMar>
            <w:hideMark/>
          </w:tcPr>
          <w:p w:rsidR="00F14B90" w:rsidRPr="0009772B" w:rsidRDefault="00F14B90">
            <w:pPr>
              <w:rPr>
                <w:sz w:val="18"/>
              </w:rPr>
            </w:pPr>
            <w:r w:rsidRPr="0009772B">
              <w:rPr>
                <w:sz w:val="18"/>
              </w:rPr>
              <w:t>Health entities are expected to provide repayment schedules</w:t>
            </w:r>
          </w:p>
        </w:tc>
        <w:tc>
          <w:tcPr>
            <w:tcW w:w="1843" w:type="dxa"/>
            <w:tcBorders>
              <w:top w:val="nil"/>
              <w:left w:val="nil"/>
              <w:bottom w:val="single" w:sz="8" w:space="0" w:color="FFFFFF"/>
              <w:right w:val="single" w:sz="8" w:space="0" w:color="FFFFFF"/>
            </w:tcBorders>
            <w:shd w:val="clear" w:color="auto" w:fill="FFFFFF" w:themeFill="background1"/>
            <w:tcMar>
              <w:top w:w="0" w:type="dxa"/>
              <w:left w:w="108" w:type="dxa"/>
              <w:bottom w:w="0" w:type="dxa"/>
              <w:right w:w="108" w:type="dxa"/>
            </w:tcMar>
            <w:hideMark/>
          </w:tcPr>
          <w:p w:rsidR="00F14B90" w:rsidRPr="0009772B" w:rsidRDefault="00F14B90">
            <w:pPr>
              <w:rPr>
                <w:sz w:val="18"/>
              </w:rPr>
            </w:pPr>
            <w:r w:rsidRPr="0009772B">
              <w:rPr>
                <w:sz w:val="18"/>
              </w:rPr>
              <w:t>Annual Forward Estimates process</w:t>
            </w:r>
          </w:p>
        </w:tc>
        <w:tc>
          <w:tcPr>
            <w:tcW w:w="1559" w:type="dxa"/>
            <w:tcBorders>
              <w:top w:val="nil"/>
              <w:left w:val="nil"/>
              <w:bottom w:val="single" w:sz="8" w:space="0" w:color="FFFFFF"/>
              <w:right w:val="single" w:sz="8" w:space="0" w:color="FFFFFF"/>
            </w:tcBorders>
            <w:shd w:val="clear" w:color="auto" w:fill="FFFFFF" w:themeFill="background1"/>
            <w:tcMar>
              <w:top w:w="0" w:type="dxa"/>
              <w:left w:w="108" w:type="dxa"/>
              <w:bottom w:w="0" w:type="dxa"/>
              <w:right w:w="108" w:type="dxa"/>
            </w:tcMar>
            <w:hideMark/>
          </w:tcPr>
          <w:p w:rsidR="00F14B90" w:rsidRPr="0009772B" w:rsidRDefault="00F14B90">
            <w:pPr>
              <w:rPr>
                <w:sz w:val="18"/>
              </w:rPr>
            </w:pPr>
            <w:r w:rsidRPr="0009772B">
              <w:rPr>
                <w:sz w:val="18"/>
              </w:rPr>
              <w:t>Never, but budget movements can be loaded for 2 forward years</w:t>
            </w:r>
          </w:p>
        </w:tc>
        <w:tc>
          <w:tcPr>
            <w:tcW w:w="2126" w:type="dxa"/>
            <w:tcBorders>
              <w:top w:val="nil"/>
              <w:left w:val="nil"/>
              <w:bottom w:val="single" w:sz="8" w:space="0" w:color="FFFFFF"/>
              <w:right w:val="single" w:sz="8" w:space="0" w:color="FFFFFF"/>
            </w:tcBorders>
            <w:shd w:val="clear" w:color="auto" w:fill="FFFFFF" w:themeFill="background1"/>
            <w:tcMar>
              <w:top w:w="0" w:type="dxa"/>
              <w:left w:w="108" w:type="dxa"/>
              <w:bottom w:w="0" w:type="dxa"/>
              <w:right w:w="108" w:type="dxa"/>
            </w:tcMar>
            <w:hideMark/>
          </w:tcPr>
          <w:p w:rsidR="00F14B90" w:rsidRPr="0009772B" w:rsidRDefault="00F14B90">
            <w:pPr>
              <w:rPr>
                <w:sz w:val="18"/>
              </w:rPr>
            </w:pPr>
            <w:r w:rsidRPr="0009772B">
              <w:rPr>
                <w:sz w:val="18"/>
              </w:rPr>
              <w:t>None</w:t>
            </w:r>
          </w:p>
        </w:tc>
      </w:tr>
      <w:tr w:rsidR="00F14B90" w:rsidRPr="0009772B" w:rsidTr="00ED5D6E">
        <w:tc>
          <w:tcPr>
            <w:tcW w:w="1494" w:type="dxa"/>
            <w:tcBorders>
              <w:top w:val="nil"/>
              <w:left w:val="single" w:sz="8" w:space="0" w:color="FFFFFF"/>
              <w:bottom w:val="single" w:sz="8" w:space="0" w:color="FFFFFF"/>
              <w:right w:val="single" w:sz="8" w:space="0" w:color="FFFFFF"/>
            </w:tcBorders>
            <w:shd w:val="clear" w:color="auto" w:fill="002664"/>
            <w:tcMar>
              <w:top w:w="0" w:type="dxa"/>
              <w:left w:w="108" w:type="dxa"/>
              <w:bottom w:w="0" w:type="dxa"/>
              <w:right w:w="108" w:type="dxa"/>
            </w:tcMar>
            <w:hideMark/>
          </w:tcPr>
          <w:p w:rsidR="00F14B90" w:rsidRPr="0009772B" w:rsidRDefault="00F14B90">
            <w:pPr>
              <w:rPr>
                <w:b/>
                <w:bCs/>
                <w:color w:val="FFFFFF" w:themeColor="background1"/>
                <w:sz w:val="18"/>
              </w:rPr>
            </w:pPr>
            <w:r w:rsidRPr="0009772B">
              <w:rPr>
                <w:b/>
                <w:bCs/>
                <w:color w:val="FFFFFF" w:themeColor="background1"/>
                <w:sz w:val="18"/>
              </w:rPr>
              <w:t>Provisions</w:t>
            </w:r>
          </w:p>
        </w:tc>
        <w:tc>
          <w:tcPr>
            <w:tcW w:w="2607" w:type="dxa"/>
            <w:tcBorders>
              <w:top w:val="nil"/>
              <w:left w:val="nil"/>
              <w:bottom w:val="single" w:sz="8" w:space="0" w:color="FFFFFF"/>
              <w:right w:val="single" w:sz="8" w:space="0" w:color="FFFFFF"/>
            </w:tcBorders>
            <w:shd w:val="clear" w:color="auto" w:fill="DBE5F1" w:themeFill="accent1" w:themeFillTint="33"/>
            <w:tcMar>
              <w:top w:w="0" w:type="dxa"/>
              <w:left w:w="108" w:type="dxa"/>
              <w:bottom w:w="0" w:type="dxa"/>
              <w:right w:w="108" w:type="dxa"/>
            </w:tcMar>
            <w:hideMark/>
          </w:tcPr>
          <w:p w:rsidR="00F14B90" w:rsidRPr="0009772B" w:rsidRDefault="00F14B90">
            <w:pPr>
              <w:rPr>
                <w:sz w:val="18"/>
              </w:rPr>
            </w:pPr>
            <w:r w:rsidRPr="0009772B">
              <w:rPr>
                <w:sz w:val="18"/>
              </w:rPr>
              <w:t>Health entities are expected to manage provisions</w:t>
            </w:r>
          </w:p>
        </w:tc>
        <w:tc>
          <w:tcPr>
            <w:tcW w:w="1843" w:type="dxa"/>
            <w:tcBorders>
              <w:top w:val="nil"/>
              <w:left w:val="nil"/>
              <w:bottom w:val="single" w:sz="8" w:space="0" w:color="FFFFFF"/>
              <w:right w:val="single" w:sz="8" w:space="0" w:color="FFFFFF"/>
            </w:tcBorders>
            <w:shd w:val="clear" w:color="auto" w:fill="DBE5F1" w:themeFill="accent1" w:themeFillTint="33"/>
            <w:tcMar>
              <w:top w:w="0" w:type="dxa"/>
              <w:left w:w="108" w:type="dxa"/>
              <w:bottom w:w="0" w:type="dxa"/>
              <w:right w:w="108" w:type="dxa"/>
            </w:tcMar>
            <w:hideMark/>
          </w:tcPr>
          <w:p w:rsidR="00F14B90" w:rsidRPr="0009772B" w:rsidRDefault="00F14B90">
            <w:pPr>
              <w:rPr>
                <w:sz w:val="18"/>
              </w:rPr>
            </w:pPr>
            <w:r w:rsidRPr="0009772B">
              <w:rPr>
                <w:sz w:val="18"/>
              </w:rPr>
              <w:t>Submission can be made to the Financial Accounting Team in May each year</w:t>
            </w:r>
          </w:p>
        </w:tc>
        <w:tc>
          <w:tcPr>
            <w:tcW w:w="1559" w:type="dxa"/>
            <w:tcBorders>
              <w:top w:val="nil"/>
              <w:left w:val="nil"/>
              <w:bottom w:val="single" w:sz="8" w:space="0" w:color="FFFFFF"/>
              <w:right w:val="single" w:sz="8" w:space="0" w:color="FFFFFF"/>
            </w:tcBorders>
            <w:shd w:val="clear" w:color="auto" w:fill="DBE5F1" w:themeFill="accent1" w:themeFillTint="33"/>
            <w:tcMar>
              <w:top w:w="0" w:type="dxa"/>
              <w:left w:w="108" w:type="dxa"/>
              <w:bottom w:w="0" w:type="dxa"/>
              <w:right w:w="108" w:type="dxa"/>
            </w:tcMar>
            <w:hideMark/>
          </w:tcPr>
          <w:p w:rsidR="00F14B90" w:rsidRPr="0009772B" w:rsidRDefault="00F14B90">
            <w:pPr>
              <w:rPr>
                <w:sz w:val="18"/>
              </w:rPr>
            </w:pPr>
            <w:r w:rsidRPr="0009772B">
              <w:rPr>
                <w:sz w:val="18"/>
              </w:rPr>
              <w:t>Never</w:t>
            </w:r>
          </w:p>
        </w:tc>
        <w:tc>
          <w:tcPr>
            <w:tcW w:w="2126" w:type="dxa"/>
            <w:tcBorders>
              <w:top w:val="nil"/>
              <w:left w:val="nil"/>
              <w:bottom w:val="single" w:sz="8" w:space="0" w:color="FFFFFF"/>
              <w:right w:val="single" w:sz="8" w:space="0" w:color="FFFFFF"/>
            </w:tcBorders>
            <w:shd w:val="clear" w:color="auto" w:fill="DBE5F1" w:themeFill="accent1" w:themeFillTint="33"/>
            <w:tcMar>
              <w:top w:w="0" w:type="dxa"/>
              <w:left w:w="108" w:type="dxa"/>
              <w:bottom w:w="0" w:type="dxa"/>
              <w:right w:w="108" w:type="dxa"/>
            </w:tcMar>
            <w:hideMark/>
          </w:tcPr>
          <w:p w:rsidR="00F14B90" w:rsidRPr="0009772B" w:rsidRDefault="00F14B90">
            <w:pPr>
              <w:rPr>
                <w:sz w:val="18"/>
              </w:rPr>
            </w:pPr>
            <w:r w:rsidRPr="0009772B">
              <w:rPr>
                <w:sz w:val="18"/>
              </w:rPr>
              <w:t>None</w:t>
            </w:r>
          </w:p>
        </w:tc>
      </w:tr>
      <w:tr w:rsidR="00F14B90" w:rsidRPr="0009772B" w:rsidTr="00ED5D6E">
        <w:tc>
          <w:tcPr>
            <w:tcW w:w="1494" w:type="dxa"/>
            <w:tcBorders>
              <w:top w:val="nil"/>
              <w:left w:val="single" w:sz="8" w:space="0" w:color="FFFFFF"/>
              <w:bottom w:val="single" w:sz="8" w:space="0" w:color="FFFFFF"/>
              <w:right w:val="single" w:sz="8" w:space="0" w:color="FFFFFF"/>
            </w:tcBorders>
            <w:shd w:val="clear" w:color="auto" w:fill="002664"/>
            <w:tcMar>
              <w:top w:w="0" w:type="dxa"/>
              <w:left w:w="108" w:type="dxa"/>
              <w:bottom w:w="0" w:type="dxa"/>
              <w:right w:w="108" w:type="dxa"/>
            </w:tcMar>
            <w:hideMark/>
          </w:tcPr>
          <w:p w:rsidR="00F14B90" w:rsidRPr="0009772B" w:rsidRDefault="00F14B90">
            <w:pPr>
              <w:rPr>
                <w:b/>
                <w:bCs/>
                <w:color w:val="FFFFFF" w:themeColor="background1"/>
                <w:sz w:val="18"/>
              </w:rPr>
            </w:pPr>
            <w:r w:rsidRPr="0009772B">
              <w:rPr>
                <w:b/>
                <w:bCs/>
                <w:color w:val="FFFFFF" w:themeColor="background1"/>
                <w:sz w:val="18"/>
              </w:rPr>
              <w:t>PPP Liability</w:t>
            </w:r>
          </w:p>
        </w:tc>
        <w:tc>
          <w:tcPr>
            <w:tcW w:w="2607" w:type="dxa"/>
            <w:tcBorders>
              <w:top w:val="nil"/>
              <w:left w:val="nil"/>
              <w:bottom w:val="single" w:sz="8" w:space="0" w:color="FFFFFF"/>
              <w:right w:val="single" w:sz="8" w:space="0" w:color="FFFFFF"/>
            </w:tcBorders>
            <w:shd w:val="clear" w:color="auto" w:fill="FFFFFF" w:themeFill="background1"/>
            <w:tcMar>
              <w:top w:w="0" w:type="dxa"/>
              <w:left w:w="108" w:type="dxa"/>
              <w:bottom w:w="0" w:type="dxa"/>
              <w:right w:w="108" w:type="dxa"/>
            </w:tcMar>
            <w:hideMark/>
          </w:tcPr>
          <w:p w:rsidR="00F14B90" w:rsidRPr="0009772B" w:rsidRDefault="00F14B90">
            <w:pPr>
              <w:rPr>
                <w:sz w:val="18"/>
              </w:rPr>
            </w:pPr>
            <w:r w:rsidRPr="0009772B">
              <w:rPr>
                <w:sz w:val="18"/>
              </w:rPr>
              <w:t>Health entities are expected to provide repayment schedules</w:t>
            </w:r>
          </w:p>
        </w:tc>
        <w:tc>
          <w:tcPr>
            <w:tcW w:w="1843" w:type="dxa"/>
            <w:tcBorders>
              <w:top w:val="nil"/>
              <w:left w:val="nil"/>
              <w:bottom w:val="single" w:sz="8" w:space="0" w:color="FFFFFF"/>
              <w:right w:val="single" w:sz="8" w:space="0" w:color="FFFFFF"/>
            </w:tcBorders>
            <w:shd w:val="clear" w:color="auto" w:fill="FFFFFF" w:themeFill="background1"/>
            <w:tcMar>
              <w:top w:w="0" w:type="dxa"/>
              <w:left w:w="108" w:type="dxa"/>
              <w:bottom w:w="0" w:type="dxa"/>
              <w:right w:w="108" w:type="dxa"/>
            </w:tcMar>
            <w:hideMark/>
          </w:tcPr>
          <w:p w:rsidR="00F14B90" w:rsidRPr="0009772B" w:rsidRDefault="00F14B90">
            <w:pPr>
              <w:rPr>
                <w:sz w:val="18"/>
              </w:rPr>
            </w:pPr>
            <w:r w:rsidRPr="0009772B">
              <w:rPr>
                <w:sz w:val="18"/>
              </w:rPr>
              <w:t>Annual Forward Estimates process</w:t>
            </w:r>
          </w:p>
        </w:tc>
        <w:tc>
          <w:tcPr>
            <w:tcW w:w="1559" w:type="dxa"/>
            <w:tcBorders>
              <w:top w:val="nil"/>
              <w:left w:val="nil"/>
              <w:bottom w:val="single" w:sz="8" w:space="0" w:color="FFFFFF"/>
              <w:right w:val="single" w:sz="8" w:space="0" w:color="FFFFFF"/>
            </w:tcBorders>
            <w:shd w:val="clear" w:color="auto" w:fill="FFFFFF" w:themeFill="background1"/>
            <w:tcMar>
              <w:top w:w="0" w:type="dxa"/>
              <w:left w:w="108" w:type="dxa"/>
              <w:bottom w:w="0" w:type="dxa"/>
              <w:right w:w="108" w:type="dxa"/>
            </w:tcMar>
            <w:hideMark/>
          </w:tcPr>
          <w:p w:rsidR="00F14B90" w:rsidRPr="0009772B" w:rsidRDefault="00F14B90">
            <w:pPr>
              <w:rPr>
                <w:sz w:val="18"/>
              </w:rPr>
            </w:pPr>
            <w:r w:rsidRPr="0009772B">
              <w:rPr>
                <w:sz w:val="18"/>
              </w:rPr>
              <w:t>Never, but budget movements can be loaded for 2 forward years</w:t>
            </w:r>
          </w:p>
        </w:tc>
        <w:tc>
          <w:tcPr>
            <w:tcW w:w="2126" w:type="dxa"/>
            <w:tcBorders>
              <w:top w:val="nil"/>
              <w:left w:val="nil"/>
              <w:bottom w:val="single" w:sz="8" w:space="0" w:color="FFFFFF"/>
              <w:right w:val="single" w:sz="8" w:space="0" w:color="FFFFFF"/>
            </w:tcBorders>
            <w:shd w:val="clear" w:color="auto" w:fill="FFFFFF" w:themeFill="background1"/>
            <w:tcMar>
              <w:top w:w="0" w:type="dxa"/>
              <w:left w:w="108" w:type="dxa"/>
              <w:bottom w:w="0" w:type="dxa"/>
              <w:right w:w="108" w:type="dxa"/>
            </w:tcMar>
            <w:hideMark/>
          </w:tcPr>
          <w:p w:rsidR="00F14B90" w:rsidRPr="0009772B" w:rsidRDefault="00F14B90">
            <w:pPr>
              <w:rPr>
                <w:sz w:val="18"/>
              </w:rPr>
            </w:pPr>
            <w:r w:rsidRPr="0009772B">
              <w:rPr>
                <w:sz w:val="18"/>
              </w:rPr>
              <w:t>None</w:t>
            </w:r>
          </w:p>
        </w:tc>
      </w:tr>
      <w:tr w:rsidR="00F14B90" w:rsidRPr="0009772B" w:rsidTr="00ED5D6E">
        <w:tc>
          <w:tcPr>
            <w:tcW w:w="1494" w:type="dxa"/>
            <w:tcBorders>
              <w:top w:val="nil"/>
              <w:left w:val="single" w:sz="8" w:space="0" w:color="FFFFFF"/>
              <w:bottom w:val="single" w:sz="8" w:space="0" w:color="FFFFFF"/>
              <w:right w:val="single" w:sz="8" w:space="0" w:color="FFFFFF"/>
            </w:tcBorders>
            <w:shd w:val="clear" w:color="auto" w:fill="002664"/>
            <w:tcMar>
              <w:top w:w="0" w:type="dxa"/>
              <w:left w:w="108" w:type="dxa"/>
              <w:bottom w:w="0" w:type="dxa"/>
              <w:right w:w="108" w:type="dxa"/>
            </w:tcMar>
            <w:hideMark/>
          </w:tcPr>
          <w:p w:rsidR="00F14B90" w:rsidRPr="0009772B" w:rsidRDefault="00F14B90">
            <w:pPr>
              <w:rPr>
                <w:b/>
                <w:bCs/>
                <w:color w:val="FFFFFF" w:themeColor="background1"/>
                <w:sz w:val="18"/>
              </w:rPr>
            </w:pPr>
            <w:r w:rsidRPr="0009772B">
              <w:rPr>
                <w:b/>
                <w:bCs/>
                <w:color w:val="FFFFFF" w:themeColor="background1"/>
                <w:sz w:val="18"/>
              </w:rPr>
              <w:t>Income In Advance</w:t>
            </w:r>
          </w:p>
        </w:tc>
        <w:tc>
          <w:tcPr>
            <w:tcW w:w="2607" w:type="dxa"/>
            <w:tcBorders>
              <w:top w:val="nil"/>
              <w:left w:val="nil"/>
              <w:bottom w:val="single" w:sz="8" w:space="0" w:color="FFFFFF"/>
              <w:right w:val="single" w:sz="8" w:space="0" w:color="FFFFFF"/>
            </w:tcBorders>
            <w:shd w:val="clear" w:color="auto" w:fill="DBE5F1" w:themeFill="accent1" w:themeFillTint="33"/>
            <w:tcMar>
              <w:top w:w="0" w:type="dxa"/>
              <w:left w:w="108" w:type="dxa"/>
              <w:bottom w:w="0" w:type="dxa"/>
              <w:right w:w="108" w:type="dxa"/>
            </w:tcMar>
            <w:hideMark/>
          </w:tcPr>
          <w:p w:rsidR="00F14B90" w:rsidRPr="0009772B" w:rsidRDefault="00F14B90">
            <w:pPr>
              <w:rPr>
                <w:sz w:val="18"/>
              </w:rPr>
            </w:pPr>
            <w:r w:rsidRPr="0009772B">
              <w:rPr>
                <w:sz w:val="18"/>
              </w:rPr>
              <w:t>Health entities are expected to maintain IIA at existing levels</w:t>
            </w:r>
          </w:p>
        </w:tc>
        <w:tc>
          <w:tcPr>
            <w:tcW w:w="1843" w:type="dxa"/>
            <w:tcBorders>
              <w:top w:val="nil"/>
              <w:left w:val="nil"/>
              <w:bottom w:val="single" w:sz="8" w:space="0" w:color="FFFFFF"/>
              <w:right w:val="single" w:sz="8" w:space="0" w:color="FFFFFF"/>
            </w:tcBorders>
            <w:shd w:val="clear" w:color="auto" w:fill="DBE5F1" w:themeFill="accent1" w:themeFillTint="33"/>
            <w:tcMar>
              <w:top w:w="0" w:type="dxa"/>
              <w:left w:w="108" w:type="dxa"/>
              <w:bottom w:w="0" w:type="dxa"/>
              <w:right w:w="108" w:type="dxa"/>
            </w:tcMar>
            <w:hideMark/>
          </w:tcPr>
          <w:p w:rsidR="00F14B90" w:rsidRPr="0009772B" w:rsidRDefault="00F14B90">
            <w:pPr>
              <w:rPr>
                <w:sz w:val="18"/>
              </w:rPr>
            </w:pPr>
            <w:r w:rsidRPr="0009772B">
              <w:rPr>
                <w:sz w:val="18"/>
              </w:rPr>
              <w:t xml:space="preserve">Material movements across multiple financial years require a formal written request in June </w:t>
            </w:r>
          </w:p>
        </w:tc>
        <w:tc>
          <w:tcPr>
            <w:tcW w:w="1559" w:type="dxa"/>
            <w:tcBorders>
              <w:top w:val="nil"/>
              <w:left w:val="nil"/>
              <w:bottom w:val="single" w:sz="8" w:space="0" w:color="FFFFFF"/>
              <w:right w:val="single" w:sz="8" w:space="0" w:color="FFFFFF"/>
            </w:tcBorders>
            <w:shd w:val="clear" w:color="auto" w:fill="DBE5F1" w:themeFill="accent1" w:themeFillTint="33"/>
            <w:tcMar>
              <w:top w:w="0" w:type="dxa"/>
              <w:left w:w="108" w:type="dxa"/>
              <w:bottom w:w="0" w:type="dxa"/>
              <w:right w:w="108" w:type="dxa"/>
            </w:tcMar>
            <w:hideMark/>
          </w:tcPr>
          <w:p w:rsidR="00F14B90" w:rsidRPr="0009772B" w:rsidRDefault="00F14B90">
            <w:pPr>
              <w:rPr>
                <w:sz w:val="18"/>
              </w:rPr>
            </w:pPr>
            <w:r w:rsidRPr="0009772B">
              <w:rPr>
                <w:sz w:val="18"/>
              </w:rPr>
              <w:t>Never, but will be reversed the following year</w:t>
            </w:r>
          </w:p>
        </w:tc>
        <w:tc>
          <w:tcPr>
            <w:tcW w:w="2126" w:type="dxa"/>
            <w:tcBorders>
              <w:top w:val="nil"/>
              <w:left w:val="nil"/>
              <w:bottom w:val="single" w:sz="8" w:space="0" w:color="FFFFFF"/>
              <w:right w:val="single" w:sz="8" w:space="0" w:color="FFFFFF"/>
            </w:tcBorders>
            <w:shd w:val="clear" w:color="auto" w:fill="DBE5F1" w:themeFill="accent1" w:themeFillTint="33"/>
            <w:tcMar>
              <w:top w:w="0" w:type="dxa"/>
              <w:left w:w="108" w:type="dxa"/>
              <w:bottom w:w="0" w:type="dxa"/>
              <w:right w:w="108" w:type="dxa"/>
            </w:tcMar>
            <w:hideMark/>
          </w:tcPr>
          <w:p w:rsidR="00F14B90" w:rsidRPr="0009772B" w:rsidRDefault="00F14B90">
            <w:pPr>
              <w:rPr>
                <w:sz w:val="18"/>
              </w:rPr>
            </w:pPr>
            <w:r w:rsidRPr="0009772B">
              <w:rPr>
                <w:sz w:val="18"/>
              </w:rPr>
              <w:t>Will be reviewed by the Capital Team</w:t>
            </w:r>
          </w:p>
        </w:tc>
      </w:tr>
    </w:tbl>
    <w:p w:rsidR="00F14B90" w:rsidRDefault="00F14B90" w:rsidP="00ED5D6E">
      <w:pPr>
        <w:pBdr>
          <w:bottom w:val="single" w:sz="6" w:space="1" w:color="auto"/>
        </w:pBdr>
        <w:rPr>
          <w:b/>
          <w:color w:val="002664"/>
          <w:sz w:val="36"/>
        </w:rPr>
      </w:pPr>
      <w:r>
        <w:rPr>
          <w:b/>
          <w:color w:val="002664"/>
          <w:sz w:val="36"/>
        </w:rPr>
        <w:lastRenderedPageBreak/>
        <w:t>Government Contributions</w:t>
      </w:r>
    </w:p>
    <w:p w:rsidR="00F14B90" w:rsidRPr="005168FF" w:rsidRDefault="00F14B90" w:rsidP="00ED5D6E">
      <w:pPr>
        <w:jc w:val="center"/>
        <w:rPr>
          <w:b/>
          <w:color w:val="002664"/>
          <w:sz w:val="14"/>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3992"/>
        <w:gridCol w:w="5010"/>
      </w:tblGrid>
      <w:tr w:rsidR="00F14B90" w:rsidTr="00407A85">
        <w:trPr>
          <w:trHeight w:val="566"/>
        </w:trPr>
        <w:tc>
          <w:tcPr>
            <w:tcW w:w="5245" w:type="dxa"/>
            <w:gridSpan w:val="2"/>
            <w:tcBorders>
              <w:bottom w:val="single" w:sz="4" w:space="0" w:color="002664"/>
            </w:tcBorders>
          </w:tcPr>
          <w:p w:rsidR="00F14B90" w:rsidRDefault="00F14B90" w:rsidP="001D2458">
            <w:pPr>
              <w:jc w:val="both"/>
            </w:pPr>
          </w:p>
          <w:p w:rsidR="00F14B90" w:rsidRDefault="00F14B90" w:rsidP="00D3568D">
            <w:pPr>
              <w:jc w:val="both"/>
              <w:rPr>
                <w:highlight w:val="yellow"/>
              </w:rPr>
            </w:pPr>
            <w:r>
              <w:t>The initial budget allocation for your Health Entity is $</w:t>
            </w:r>
            <w:r>
              <w:rPr>
                <w:noProof/>
              </w:rPr>
              <w:t>99,329,365</w:t>
            </w:r>
            <w:r>
              <w:t xml:space="preserve"> for 2019/20.</w:t>
            </w:r>
            <w:r w:rsidRPr="00C57A19">
              <w:rPr>
                <w:highlight w:val="yellow"/>
              </w:rPr>
              <w:t xml:space="preserve"> </w:t>
            </w:r>
          </w:p>
          <w:p w:rsidR="00F14B90" w:rsidRDefault="00F14B90" w:rsidP="00D3568D">
            <w:pPr>
              <w:jc w:val="both"/>
            </w:pPr>
            <w:r>
              <w:t xml:space="preserve">Recurrent Government Contributions does not receive direct escalation or growth, as Government Contributions is calculated using the formula, however </w:t>
            </w:r>
          </w:p>
          <w:p w:rsidR="00F14B90" w:rsidRDefault="00F14B90" w:rsidP="00407A85"/>
        </w:tc>
        <w:tc>
          <w:tcPr>
            <w:tcW w:w="5240" w:type="dxa"/>
            <w:vMerge w:val="restart"/>
          </w:tcPr>
          <w:p w:rsidR="00F14B90" w:rsidRDefault="00F14B90" w:rsidP="001D2458">
            <w:r w:rsidRPr="0021423B">
              <w:rPr>
                <w:b/>
                <w:noProof/>
                <w:sz w:val="48"/>
                <w:lang w:eastAsia="en-AU"/>
              </w:rPr>
              <mc:AlternateContent>
                <mc:Choice Requires="wps">
                  <w:drawing>
                    <wp:anchor distT="0" distB="0" distL="114300" distR="114300" simplePos="0" relativeHeight="251745280" behindDoc="1" locked="0" layoutInCell="1" allowOverlap="1" wp14:anchorId="22D7250A" wp14:editId="32B4BBB6">
                      <wp:simplePos x="0" y="0"/>
                      <wp:positionH relativeFrom="page">
                        <wp:posOffset>37719</wp:posOffset>
                      </wp:positionH>
                      <wp:positionV relativeFrom="paragraph">
                        <wp:posOffset>91948</wp:posOffset>
                      </wp:positionV>
                      <wp:extent cx="2688209" cy="2523744"/>
                      <wp:effectExtent l="0" t="0" r="17145" b="10160"/>
                      <wp:wrapNone/>
                      <wp:docPr id="178" name="Rounded Rectangle 178"/>
                      <wp:cNvGraphicFramePr/>
                      <a:graphic xmlns:a="http://schemas.openxmlformats.org/drawingml/2006/main">
                        <a:graphicData uri="http://schemas.microsoft.com/office/word/2010/wordprocessingShape">
                          <wps:wsp>
                            <wps:cNvSpPr/>
                            <wps:spPr>
                              <a:xfrm>
                                <a:off x="0" y="0"/>
                                <a:ext cx="2688209" cy="2523744"/>
                              </a:xfrm>
                              <a:prstGeom prst="roundRect">
                                <a:avLst/>
                              </a:prstGeom>
                              <a:solidFill>
                                <a:srgbClr val="002664"/>
                              </a:solidFill>
                              <a:ln>
                                <a:solidFill>
                                  <a:srgbClr val="00266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4B90" w:rsidRPr="003379C3" w:rsidRDefault="00F14B90" w:rsidP="00ED5D6E">
                                  <w:pPr>
                                    <w:pStyle w:val="Title"/>
                                    <w:jc w:val="right"/>
                                    <w:outlineLvl w:val="0"/>
                                    <w:rPr>
                                      <w:bCs/>
                                      <w:color w:val="92D050"/>
                                      <w:sz w:val="28"/>
                                    </w:rPr>
                                  </w:pPr>
                                  <w:r w:rsidRPr="003379C3">
                                    <w:rPr>
                                      <w:bCs/>
                                      <w:color w:val="92D050"/>
                                      <w:sz w:val="28"/>
                                    </w:rPr>
                                    <w:t>BUDGET SNAPSHOT</w:t>
                                  </w:r>
                                </w:p>
                                <w:p w:rsidR="00F14B90" w:rsidRPr="000832A2" w:rsidRDefault="00F14B90" w:rsidP="00ED5D6E">
                                  <w:pPr>
                                    <w:pStyle w:val="Title"/>
                                    <w:jc w:val="right"/>
                                    <w:outlineLvl w:val="0"/>
                                    <w:rPr>
                                      <w:b w:val="0"/>
                                      <w:bCs/>
                                      <w:color w:val="FFFFFF" w:themeColor="background1"/>
                                      <w:sz w:val="28"/>
                                    </w:rPr>
                                  </w:pPr>
                                  <w:r w:rsidRPr="000832A2">
                                    <w:rPr>
                                      <w:b w:val="0"/>
                                      <w:bCs/>
                                      <w:color w:val="FFFFFF" w:themeColor="background1"/>
                                      <w:sz w:val="28"/>
                                    </w:rPr>
                                    <w:t>2019/20 Initial Budget Allocation</w:t>
                                  </w:r>
                                </w:p>
                                <w:p w:rsidR="00F14B90" w:rsidRPr="000832A2" w:rsidRDefault="00F14B90" w:rsidP="00ED5D6E">
                                  <w:pPr>
                                    <w:pStyle w:val="Title"/>
                                    <w:jc w:val="right"/>
                                    <w:outlineLvl w:val="0"/>
                                    <w:rPr>
                                      <w:bCs/>
                                      <w:color w:val="FFFFFF" w:themeColor="background1"/>
                                      <w:sz w:val="28"/>
                                    </w:rPr>
                                  </w:pPr>
                                  <w:r w:rsidRPr="000832A2">
                                    <w:rPr>
                                      <w:bCs/>
                                      <w:color w:val="FFFFFF" w:themeColor="background1"/>
                                      <w:sz w:val="28"/>
                                    </w:rPr>
                                    <w:t>$</w:t>
                                  </w:r>
                                  <w:r>
                                    <w:rPr>
                                      <w:rFonts w:cs="Times New Roman"/>
                                      <w:noProof/>
                                    </w:rPr>
                                    <w:t>99,329,365</w:t>
                                  </w:r>
                                </w:p>
                                <w:p w:rsidR="00F14B90" w:rsidRPr="000832A2" w:rsidRDefault="00F14B90" w:rsidP="00ED5D6E">
                                  <w:pPr>
                                    <w:pStyle w:val="Title"/>
                                    <w:jc w:val="right"/>
                                    <w:outlineLvl w:val="0"/>
                                    <w:rPr>
                                      <w:b w:val="0"/>
                                      <w:bCs/>
                                      <w:color w:val="FFFFFF" w:themeColor="background1"/>
                                      <w:sz w:val="28"/>
                                    </w:rPr>
                                  </w:pPr>
                                  <w:r w:rsidRPr="000832A2">
                                    <w:rPr>
                                      <w:b w:val="0"/>
                                      <w:bCs/>
                                      <w:color w:val="FFFFFF" w:themeColor="background1"/>
                                      <w:sz w:val="28"/>
                                    </w:rPr>
                                    <w:t>An increase of</w:t>
                                  </w:r>
                                </w:p>
                                <w:p w:rsidR="00F14B90" w:rsidRPr="000832A2" w:rsidRDefault="00F14B90" w:rsidP="00ED5D6E">
                                  <w:pPr>
                                    <w:pStyle w:val="Title"/>
                                    <w:jc w:val="right"/>
                                    <w:outlineLvl w:val="0"/>
                                    <w:rPr>
                                      <w:bCs/>
                                      <w:color w:val="FFFFFF" w:themeColor="background1"/>
                                      <w:sz w:val="28"/>
                                    </w:rPr>
                                  </w:pPr>
                                  <w:r w:rsidRPr="000832A2">
                                    <w:rPr>
                                      <w:bCs/>
                                      <w:color w:val="FFFFFF" w:themeColor="background1"/>
                                      <w:sz w:val="28"/>
                                    </w:rPr>
                                    <w:t>$</w:t>
                                  </w:r>
                                  <w:r>
                                    <w:rPr>
                                      <w:rFonts w:cs="Times New Roman"/>
                                      <w:noProof/>
                                    </w:rPr>
                                    <w:t>3,959,317</w:t>
                                  </w:r>
                                </w:p>
                                <w:p w:rsidR="00F14B90" w:rsidRDefault="00F14B90" w:rsidP="00ED5D6E">
                                  <w:pPr>
                                    <w:pStyle w:val="Title"/>
                                    <w:jc w:val="right"/>
                                    <w:outlineLvl w:val="0"/>
                                    <w:rPr>
                                      <w:bCs/>
                                      <w:color w:val="FFFFFF" w:themeColor="background1"/>
                                      <w:sz w:val="28"/>
                                    </w:rPr>
                                  </w:pPr>
                                  <w:r>
                                    <w:rPr>
                                      <w:rFonts w:cs="Times New Roman"/>
                                      <w:noProof/>
                                    </w:rPr>
                                    <w:t>5.8</w:t>
                                  </w:r>
                                  <w:r w:rsidRPr="000832A2">
                                    <w:rPr>
                                      <w:bCs/>
                                      <w:color w:val="FFFFFF" w:themeColor="background1"/>
                                      <w:sz w:val="28"/>
                                    </w:rPr>
                                    <w:t>%</w:t>
                                  </w:r>
                                </w:p>
                                <w:p w:rsidR="00F14B90" w:rsidRPr="00A57551" w:rsidRDefault="00F14B90" w:rsidP="00ED5D6E">
                                  <w:pPr>
                                    <w:pStyle w:val="Title"/>
                                    <w:jc w:val="right"/>
                                    <w:outlineLvl w:val="0"/>
                                    <w:rPr>
                                      <w:b w:val="0"/>
                                      <w:bCs/>
                                      <w:color w:val="FFFFFF" w:themeColor="background1"/>
                                      <w:sz w:val="28"/>
                                    </w:rPr>
                                  </w:pPr>
                                  <w:r>
                                    <w:rPr>
                                      <w:b w:val="0"/>
                                      <w:bCs/>
                                      <w:i/>
                                      <w:color w:val="A6A6A6" w:themeColor="background1" w:themeShade="A6"/>
                                      <w:sz w:val="28"/>
                                    </w:rPr>
                                    <w:t xml:space="preserve">Sum of </w:t>
                                  </w:r>
                                  <w:r w:rsidRPr="00A57551">
                                    <w:rPr>
                                      <w:b w:val="0"/>
                                      <w:bCs/>
                                      <w:i/>
                                      <w:color w:val="A6A6A6" w:themeColor="background1" w:themeShade="A6"/>
                                      <w:sz w:val="28"/>
                                    </w:rPr>
                                    <w:t>Row</w:t>
                                  </w:r>
                                  <w:r>
                                    <w:rPr>
                                      <w:b w:val="0"/>
                                      <w:bCs/>
                                      <w:i/>
                                      <w:color w:val="A6A6A6" w:themeColor="background1" w:themeShade="A6"/>
                                      <w:sz w:val="28"/>
                                    </w:rPr>
                                    <w:t>s</w:t>
                                  </w:r>
                                  <w:r w:rsidRPr="00A57551">
                                    <w:rPr>
                                      <w:b w:val="0"/>
                                      <w:bCs/>
                                      <w:i/>
                                      <w:color w:val="A6A6A6" w:themeColor="background1" w:themeShade="A6"/>
                                      <w:sz w:val="28"/>
                                    </w:rPr>
                                    <w:t xml:space="preserve"> </w:t>
                                  </w:r>
                                  <w:r>
                                    <w:rPr>
                                      <w:b w:val="0"/>
                                      <w:bCs/>
                                      <w:i/>
                                      <w:color w:val="A6A6A6" w:themeColor="background1" w:themeShade="A6"/>
                                      <w:sz w:val="28"/>
                                    </w:rPr>
                                    <w:t>A to D</w:t>
                                  </w:r>
                                  <w:r w:rsidRPr="00A57551">
                                    <w:rPr>
                                      <w:b w:val="0"/>
                                      <w:bCs/>
                                      <w:i/>
                                      <w:color w:val="A6A6A6" w:themeColor="background1" w:themeShade="A6"/>
                                      <w:sz w:val="28"/>
                                    </w:rPr>
                                    <w:t xml:space="preserve"> of your Schedule C Part </w:t>
                                  </w:r>
                                  <w:r>
                                    <w:rPr>
                                      <w:b w:val="0"/>
                                      <w:bCs/>
                                      <w:i/>
                                      <w:color w:val="A6A6A6" w:themeColor="background1" w:themeShade="A6"/>
                                      <w:sz w:val="28"/>
                                    </w:rPr>
                                    <w:t>2</w:t>
                                  </w:r>
                                  <w:r>
                                    <w:rPr>
                                      <w:b w:val="0"/>
                                      <w:bCs/>
                                      <w:color w:val="FFFFFF" w:themeColor="background1"/>
                                      <w:sz w:val="28"/>
                                    </w:rPr>
                                    <w:t xml:space="preserve"> </w:t>
                                  </w:r>
                                </w:p>
                                <w:p w:rsidR="00F14B90" w:rsidRDefault="00F14B90" w:rsidP="00ED5D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7250A" id="Rounded Rectangle 178" o:spid="_x0000_s1081" style="position:absolute;margin-left:2.95pt;margin-top:7.25pt;width:211.65pt;height:198.7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" fillcolor="#002664" strokecolor="#002664" strokeweight="2pt">
                      <v:textbox>
                        <w:txbxContent>
                          <w:p w:rsidR="00F14B90" w:rsidRPr="003379C3" w:rsidRDefault="00F14B90" w:rsidP="00ED5D6E">
                            <w:pPr>
                              <w:pStyle w:val="Title"/>
                              <w:jc w:val="right"/>
                              <w:outlineLvl w:val="0"/>
                              <w:rPr>
                                <w:bCs/>
                                <w:color w:val="92D050"/>
                                <w:sz w:val="28"/>
                              </w:rPr>
                            </w:pPr>
                            <w:r w:rsidRPr="003379C3">
                              <w:rPr>
                                <w:bCs/>
                                <w:color w:val="92D050"/>
                                <w:sz w:val="28"/>
                              </w:rPr>
                              <w:t>BUDGET SNAPSHOT</w:t>
                            </w:r>
                          </w:p>
                          <w:p w:rsidR="00F14B90" w:rsidRPr="000832A2" w:rsidRDefault="00F14B90" w:rsidP="00ED5D6E">
                            <w:pPr>
                              <w:pStyle w:val="Title"/>
                              <w:jc w:val="right"/>
                              <w:outlineLvl w:val="0"/>
                              <w:rPr>
                                <w:b w:val="0"/>
                                <w:bCs/>
                                <w:color w:val="FFFFFF" w:themeColor="background1"/>
                                <w:sz w:val="28"/>
                              </w:rPr>
                            </w:pPr>
                            <w:r w:rsidRPr="000832A2">
                              <w:rPr>
                                <w:b w:val="0"/>
                                <w:bCs/>
                                <w:color w:val="FFFFFF" w:themeColor="background1"/>
                                <w:sz w:val="28"/>
                              </w:rPr>
                              <w:t>2019/20 Initial Budget Allocation</w:t>
                            </w:r>
                          </w:p>
                          <w:p w:rsidR="00F14B90" w:rsidRPr="000832A2" w:rsidRDefault="00F14B90" w:rsidP="00ED5D6E">
                            <w:pPr>
                              <w:pStyle w:val="Title"/>
                              <w:jc w:val="right"/>
                              <w:outlineLvl w:val="0"/>
                              <w:rPr>
                                <w:bCs/>
                                <w:color w:val="FFFFFF" w:themeColor="background1"/>
                                <w:sz w:val="28"/>
                              </w:rPr>
                            </w:pPr>
                            <w:r w:rsidRPr="000832A2">
                              <w:rPr>
                                <w:bCs/>
                                <w:color w:val="FFFFFF" w:themeColor="background1"/>
                                <w:sz w:val="28"/>
                              </w:rPr>
                              <w:t>$</w:t>
                            </w:r>
                            <w:r>
                              <w:rPr>
                                <w:rFonts w:cs="Times New Roman"/>
                                <w:noProof/>
                              </w:rPr>
                              <w:t>99,329,365</w:t>
                            </w:r>
                          </w:p>
                          <w:p w:rsidR="00F14B90" w:rsidRPr="000832A2" w:rsidRDefault="00F14B90" w:rsidP="00ED5D6E">
                            <w:pPr>
                              <w:pStyle w:val="Title"/>
                              <w:jc w:val="right"/>
                              <w:outlineLvl w:val="0"/>
                              <w:rPr>
                                <w:b w:val="0"/>
                                <w:bCs/>
                                <w:color w:val="FFFFFF" w:themeColor="background1"/>
                                <w:sz w:val="28"/>
                              </w:rPr>
                            </w:pPr>
                            <w:r w:rsidRPr="000832A2">
                              <w:rPr>
                                <w:b w:val="0"/>
                                <w:bCs/>
                                <w:color w:val="FFFFFF" w:themeColor="background1"/>
                                <w:sz w:val="28"/>
                              </w:rPr>
                              <w:t>An increase of</w:t>
                            </w:r>
                          </w:p>
                          <w:p w:rsidR="00F14B90" w:rsidRPr="000832A2" w:rsidRDefault="00F14B90" w:rsidP="00ED5D6E">
                            <w:pPr>
                              <w:pStyle w:val="Title"/>
                              <w:jc w:val="right"/>
                              <w:outlineLvl w:val="0"/>
                              <w:rPr>
                                <w:bCs/>
                                <w:color w:val="FFFFFF" w:themeColor="background1"/>
                                <w:sz w:val="28"/>
                              </w:rPr>
                            </w:pPr>
                            <w:r w:rsidRPr="000832A2">
                              <w:rPr>
                                <w:bCs/>
                                <w:color w:val="FFFFFF" w:themeColor="background1"/>
                                <w:sz w:val="28"/>
                              </w:rPr>
                              <w:t>$</w:t>
                            </w:r>
                            <w:r>
                              <w:rPr>
                                <w:rFonts w:cs="Times New Roman"/>
                                <w:noProof/>
                              </w:rPr>
                              <w:t>3,959,317</w:t>
                            </w:r>
                          </w:p>
                          <w:p w:rsidR="00F14B90" w:rsidRDefault="00F14B90" w:rsidP="00ED5D6E">
                            <w:pPr>
                              <w:pStyle w:val="Title"/>
                              <w:jc w:val="right"/>
                              <w:outlineLvl w:val="0"/>
                              <w:rPr>
                                <w:bCs/>
                                <w:color w:val="FFFFFF" w:themeColor="background1"/>
                                <w:sz w:val="28"/>
                              </w:rPr>
                            </w:pPr>
                            <w:r>
                              <w:rPr>
                                <w:rFonts w:cs="Times New Roman"/>
                                <w:noProof/>
                              </w:rPr>
                              <w:t>5.8</w:t>
                            </w:r>
                            <w:r w:rsidRPr="000832A2">
                              <w:rPr>
                                <w:bCs/>
                                <w:color w:val="FFFFFF" w:themeColor="background1"/>
                                <w:sz w:val="28"/>
                              </w:rPr>
                              <w:t>%</w:t>
                            </w:r>
                          </w:p>
                          <w:p w:rsidR="00F14B90" w:rsidRPr="00A57551" w:rsidRDefault="00F14B90" w:rsidP="00ED5D6E">
                            <w:pPr>
                              <w:pStyle w:val="Title"/>
                              <w:jc w:val="right"/>
                              <w:outlineLvl w:val="0"/>
                              <w:rPr>
                                <w:b w:val="0"/>
                                <w:bCs/>
                                <w:color w:val="FFFFFF" w:themeColor="background1"/>
                                <w:sz w:val="28"/>
                              </w:rPr>
                            </w:pPr>
                            <w:r>
                              <w:rPr>
                                <w:b w:val="0"/>
                                <w:bCs/>
                                <w:i/>
                                <w:color w:val="A6A6A6" w:themeColor="background1" w:themeShade="A6"/>
                                <w:sz w:val="28"/>
                              </w:rPr>
                              <w:t xml:space="preserve">Sum of </w:t>
                            </w:r>
                            <w:r w:rsidRPr="00A57551">
                              <w:rPr>
                                <w:b w:val="0"/>
                                <w:bCs/>
                                <w:i/>
                                <w:color w:val="A6A6A6" w:themeColor="background1" w:themeShade="A6"/>
                                <w:sz w:val="28"/>
                              </w:rPr>
                              <w:t>Row</w:t>
                            </w:r>
                            <w:r>
                              <w:rPr>
                                <w:b w:val="0"/>
                                <w:bCs/>
                                <w:i/>
                                <w:color w:val="A6A6A6" w:themeColor="background1" w:themeShade="A6"/>
                                <w:sz w:val="28"/>
                              </w:rPr>
                              <w:t>s</w:t>
                            </w:r>
                            <w:r w:rsidRPr="00A57551">
                              <w:rPr>
                                <w:b w:val="0"/>
                                <w:bCs/>
                                <w:i/>
                                <w:color w:val="A6A6A6" w:themeColor="background1" w:themeShade="A6"/>
                                <w:sz w:val="28"/>
                              </w:rPr>
                              <w:t xml:space="preserve"> </w:t>
                            </w:r>
                            <w:r>
                              <w:rPr>
                                <w:b w:val="0"/>
                                <w:bCs/>
                                <w:i/>
                                <w:color w:val="A6A6A6" w:themeColor="background1" w:themeShade="A6"/>
                                <w:sz w:val="28"/>
                              </w:rPr>
                              <w:t>A to D</w:t>
                            </w:r>
                            <w:r w:rsidRPr="00A57551">
                              <w:rPr>
                                <w:b w:val="0"/>
                                <w:bCs/>
                                <w:i/>
                                <w:color w:val="A6A6A6" w:themeColor="background1" w:themeShade="A6"/>
                                <w:sz w:val="28"/>
                              </w:rPr>
                              <w:t xml:space="preserve"> of your Schedule C Part </w:t>
                            </w:r>
                            <w:r>
                              <w:rPr>
                                <w:b w:val="0"/>
                                <w:bCs/>
                                <w:i/>
                                <w:color w:val="A6A6A6" w:themeColor="background1" w:themeShade="A6"/>
                                <w:sz w:val="28"/>
                              </w:rPr>
                              <w:t>2</w:t>
                            </w:r>
                            <w:r>
                              <w:rPr>
                                <w:b w:val="0"/>
                                <w:bCs/>
                                <w:color w:val="FFFFFF" w:themeColor="background1"/>
                                <w:sz w:val="28"/>
                              </w:rPr>
                              <w:t xml:space="preserve"> </w:t>
                            </w:r>
                          </w:p>
                          <w:p w:rsidR="00F14B90" w:rsidRDefault="00F14B90" w:rsidP="00ED5D6E"/>
                        </w:txbxContent>
                      </v:textbox>
                      <w10:wrap anchorx="page"/>
                    </v:roundrect>
                  </w:pict>
                </mc:Fallback>
              </mc:AlternateContent>
            </w:r>
          </w:p>
        </w:tc>
      </w:tr>
      <w:tr w:rsidR="00F14B90" w:rsidTr="00407A85">
        <w:trPr>
          <w:trHeight w:val="564"/>
        </w:trPr>
        <w:tc>
          <w:tcPr>
            <w:tcW w:w="1134" w:type="dxa"/>
            <w:tcBorders>
              <w:top w:val="single" w:sz="4" w:space="0" w:color="002664"/>
              <w:left w:val="single" w:sz="4" w:space="0" w:color="002664"/>
              <w:bottom w:val="single" w:sz="4" w:space="0" w:color="002664"/>
              <w:right w:val="single" w:sz="4" w:space="0" w:color="002664"/>
            </w:tcBorders>
            <w:shd w:val="clear" w:color="auto" w:fill="002664"/>
          </w:tcPr>
          <w:p w:rsidR="00F14B90" w:rsidRPr="00407A85" w:rsidRDefault="00F14B90" w:rsidP="00300BF5">
            <w:pPr>
              <w:jc w:val="right"/>
              <w:rPr>
                <w:b/>
                <w:color w:val="FFFFFF" w:themeColor="background1"/>
              </w:rPr>
            </w:pPr>
            <w:r w:rsidRPr="00407A85">
              <w:rPr>
                <w:b/>
                <w:color w:val="FFFFFF" w:themeColor="background1"/>
              </w:rPr>
              <w:t>Start</w:t>
            </w:r>
          </w:p>
        </w:tc>
        <w:tc>
          <w:tcPr>
            <w:tcW w:w="4111" w:type="dxa"/>
            <w:tcBorders>
              <w:top w:val="single" w:sz="4" w:space="0" w:color="002664"/>
              <w:left w:val="single" w:sz="4" w:space="0" w:color="002664"/>
              <w:bottom w:val="single" w:sz="4" w:space="0" w:color="002664"/>
              <w:right w:val="single" w:sz="4" w:space="0" w:color="002664"/>
            </w:tcBorders>
          </w:tcPr>
          <w:p w:rsidR="00F14B90" w:rsidRPr="00300BF5" w:rsidRDefault="00F14B90" w:rsidP="001D2458">
            <w:pPr>
              <w:jc w:val="both"/>
              <w:rPr>
                <w:sz w:val="22"/>
              </w:rPr>
            </w:pPr>
            <w:r w:rsidRPr="00300BF5">
              <w:rPr>
                <w:sz w:val="22"/>
              </w:rPr>
              <w:t>Total Expenditure Budget</w:t>
            </w:r>
          </w:p>
        </w:tc>
        <w:tc>
          <w:tcPr>
            <w:tcW w:w="5240" w:type="dxa"/>
            <w:vMerge/>
            <w:tcBorders>
              <w:left w:val="single" w:sz="4" w:space="0" w:color="002664"/>
            </w:tcBorders>
          </w:tcPr>
          <w:p w:rsidR="00F14B90" w:rsidRDefault="00F14B90" w:rsidP="001D2458"/>
        </w:tc>
      </w:tr>
      <w:tr w:rsidR="00F14B90" w:rsidTr="00407A85">
        <w:trPr>
          <w:trHeight w:val="564"/>
        </w:trPr>
        <w:tc>
          <w:tcPr>
            <w:tcW w:w="1134" w:type="dxa"/>
            <w:tcBorders>
              <w:top w:val="single" w:sz="4" w:space="0" w:color="002664"/>
              <w:left w:val="single" w:sz="4" w:space="0" w:color="002664"/>
              <w:bottom w:val="single" w:sz="4" w:space="0" w:color="002664"/>
              <w:right w:val="single" w:sz="4" w:space="0" w:color="002664"/>
            </w:tcBorders>
            <w:shd w:val="clear" w:color="auto" w:fill="002664"/>
          </w:tcPr>
          <w:p w:rsidR="00F14B90" w:rsidRPr="00407A85" w:rsidRDefault="00F14B90" w:rsidP="00300BF5">
            <w:pPr>
              <w:jc w:val="right"/>
              <w:rPr>
                <w:b/>
                <w:color w:val="FFFFFF" w:themeColor="background1"/>
              </w:rPr>
            </w:pPr>
            <w:r w:rsidRPr="00407A85">
              <w:rPr>
                <w:b/>
                <w:color w:val="FFFFFF" w:themeColor="background1"/>
              </w:rPr>
              <w:t>Minus</w:t>
            </w:r>
          </w:p>
        </w:tc>
        <w:tc>
          <w:tcPr>
            <w:tcW w:w="4111" w:type="dxa"/>
            <w:tcBorders>
              <w:top w:val="single" w:sz="4" w:space="0" w:color="002664"/>
              <w:left w:val="single" w:sz="4" w:space="0" w:color="002664"/>
              <w:bottom w:val="single" w:sz="4" w:space="0" w:color="002664"/>
              <w:right w:val="single" w:sz="4" w:space="0" w:color="002664"/>
            </w:tcBorders>
          </w:tcPr>
          <w:p w:rsidR="00F14B90" w:rsidRPr="00300BF5" w:rsidRDefault="00F14B90" w:rsidP="001D2458">
            <w:pPr>
              <w:jc w:val="both"/>
              <w:rPr>
                <w:sz w:val="22"/>
              </w:rPr>
            </w:pPr>
            <w:r w:rsidRPr="00300BF5">
              <w:rPr>
                <w:sz w:val="22"/>
              </w:rPr>
              <w:t>Total Own Sourced Revenue Budget</w:t>
            </w:r>
          </w:p>
        </w:tc>
        <w:tc>
          <w:tcPr>
            <w:tcW w:w="5240" w:type="dxa"/>
            <w:vMerge/>
            <w:tcBorders>
              <w:left w:val="single" w:sz="4" w:space="0" w:color="002664"/>
            </w:tcBorders>
          </w:tcPr>
          <w:p w:rsidR="00F14B90" w:rsidRDefault="00F14B90" w:rsidP="001D2458"/>
        </w:tc>
      </w:tr>
      <w:tr w:rsidR="00F14B90" w:rsidTr="00407A85">
        <w:trPr>
          <w:trHeight w:val="564"/>
        </w:trPr>
        <w:tc>
          <w:tcPr>
            <w:tcW w:w="1134" w:type="dxa"/>
            <w:tcBorders>
              <w:top w:val="single" w:sz="4" w:space="0" w:color="002664"/>
              <w:left w:val="single" w:sz="4" w:space="0" w:color="002664"/>
              <w:bottom w:val="single" w:sz="4" w:space="0" w:color="002664"/>
              <w:right w:val="single" w:sz="4" w:space="0" w:color="002664"/>
            </w:tcBorders>
            <w:shd w:val="clear" w:color="auto" w:fill="002664"/>
          </w:tcPr>
          <w:p w:rsidR="00F14B90" w:rsidRPr="00407A85" w:rsidRDefault="00F14B90" w:rsidP="00300BF5">
            <w:pPr>
              <w:jc w:val="right"/>
              <w:rPr>
                <w:b/>
                <w:color w:val="FFFFFF" w:themeColor="background1"/>
              </w:rPr>
            </w:pPr>
            <w:r w:rsidRPr="00407A85">
              <w:rPr>
                <w:b/>
                <w:color w:val="FFFFFF" w:themeColor="background1"/>
              </w:rPr>
              <w:t>Plus/Minus</w:t>
            </w:r>
          </w:p>
        </w:tc>
        <w:tc>
          <w:tcPr>
            <w:tcW w:w="4111" w:type="dxa"/>
            <w:tcBorders>
              <w:top w:val="single" w:sz="4" w:space="0" w:color="002664"/>
              <w:left w:val="single" w:sz="4" w:space="0" w:color="002664"/>
              <w:bottom w:val="single" w:sz="4" w:space="0" w:color="002664"/>
              <w:right w:val="single" w:sz="4" w:space="0" w:color="002664"/>
            </w:tcBorders>
          </w:tcPr>
          <w:p w:rsidR="00F14B90" w:rsidRPr="00300BF5" w:rsidRDefault="00F14B90" w:rsidP="001D2458">
            <w:pPr>
              <w:jc w:val="both"/>
              <w:rPr>
                <w:sz w:val="22"/>
              </w:rPr>
            </w:pPr>
            <w:r w:rsidRPr="00300BF5">
              <w:rPr>
                <w:sz w:val="22"/>
              </w:rPr>
              <w:t>Balance Sheet Movement Budget</w:t>
            </w:r>
          </w:p>
        </w:tc>
        <w:tc>
          <w:tcPr>
            <w:tcW w:w="5240" w:type="dxa"/>
            <w:vMerge/>
            <w:tcBorders>
              <w:left w:val="single" w:sz="4" w:space="0" w:color="002664"/>
            </w:tcBorders>
          </w:tcPr>
          <w:p w:rsidR="00F14B90" w:rsidRDefault="00F14B90" w:rsidP="001D2458"/>
        </w:tc>
      </w:tr>
      <w:tr w:rsidR="00F14B90" w:rsidTr="00407A85">
        <w:trPr>
          <w:trHeight w:val="564"/>
        </w:trPr>
        <w:tc>
          <w:tcPr>
            <w:tcW w:w="1134" w:type="dxa"/>
            <w:tcBorders>
              <w:top w:val="single" w:sz="4" w:space="0" w:color="002664"/>
              <w:left w:val="single" w:sz="4" w:space="0" w:color="002664"/>
              <w:bottom w:val="single" w:sz="4" w:space="0" w:color="002664"/>
              <w:right w:val="single" w:sz="4" w:space="0" w:color="002664"/>
            </w:tcBorders>
            <w:shd w:val="clear" w:color="auto" w:fill="002664"/>
          </w:tcPr>
          <w:p w:rsidR="00F14B90" w:rsidRPr="00407A85" w:rsidRDefault="00F14B90" w:rsidP="00300BF5">
            <w:pPr>
              <w:jc w:val="right"/>
              <w:rPr>
                <w:b/>
                <w:color w:val="FFFFFF" w:themeColor="background1"/>
              </w:rPr>
            </w:pPr>
            <w:r w:rsidRPr="00407A85">
              <w:rPr>
                <w:b/>
                <w:color w:val="FFFFFF" w:themeColor="background1"/>
              </w:rPr>
              <w:t>Equals</w:t>
            </w:r>
          </w:p>
        </w:tc>
        <w:tc>
          <w:tcPr>
            <w:tcW w:w="4111" w:type="dxa"/>
            <w:tcBorders>
              <w:top w:val="single" w:sz="4" w:space="0" w:color="002664"/>
              <w:left w:val="single" w:sz="4" w:space="0" w:color="002664"/>
              <w:bottom w:val="single" w:sz="4" w:space="0" w:color="002664"/>
              <w:right w:val="single" w:sz="4" w:space="0" w:color="002664"/>
            </w:tcBorders>
          </w:tcPr>
          <w:p w:rsidR="00F14B90" w:rsidRPr="00300BF5" w:rsidRDefault="00F14B90" w:rsidP="001D2458">
            <w:pPr>
              <w:jc w:val="both"/>
              <w:rPr>
                <w:sz w:val="22"/>
              </w:rPr>
            </w:pPr>
            <w:r w:rsidRPr="00300BF5">
              <w:rPr>
                <w:sz w:val="22"/>
              </w:rPr>
              <w:t>Government Contributions</w:t>
            </w:r>
          </w:p>
        </w:tc>
        <w:tc>
          <w:tcPr>
            <w:tcW w:w="5240" w:type="dxa"/>
            <w:vMerge/>
            <w:tcBorders>
              <w:left w:val="single" w:sz="4" w:space="0" w:color="002664"/>
            </w:tcBorders>
          </w:tcPr>
          <w:p w:rsidR="00F14B90" w:rsidRDefault="00F14B90" w:rsidP="001D2458"/>
        </w:tc>
      </w:tr>
    </w:tbl>
    <w:p w:rsidR="00F14B90" w:rsidRDefault="00F14B90" w:rsidP="00453F3C">
      <w:pPr>
        <w:tabs>
          <w:tab w:val="left" w:pos="3370"/>
        </w:tabs>
      </w:pPr>
      <w:r>
        <w:tab/>
      </w:r>
    </w:p>
    <w:tbl>
      <w:tblPr>
        <w:tblW w:w="9628" w:type="dxa"/>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2689"/>
        <w:gridCol w:w="1984"/>
        <w:gridCol w:w="2126"/>
        <w:gridCol w:w="1560"/>
        <w:gridCol w:w="1269"/>
      </w:tblGrid>
      <w:tr w:rsidR="00F14B90" w:rsidRPr="00AA0A1C" w:rsidTr="00CE6BF9">
        <w:trPr>
          <w:trHeight w:val="353"/>
        </w:trPr>
        <w:tc>
          <w:tcPr>
            <w:tcW w:w="2689" w:type="dxa"/>
            <w:shd w:val="clear" w:color="auto" w:fill="auto"/>
            <w:noWrap/>
          </w:tcPr>
          <w:p w:rsidR="00F14B90" w:rsidRPr="003B55B6" w:rsidRDefault="00F14B90" w:rsidP="004871F3">
            <w:pPr>
              <w:rPr>
                <w:rFonts w:cs="Helvetica"/>
                <w:b/>
                <w:bCs/>
                <w:color w:val="002060"/>
                <w:sz w:val="18"/>
                <w:szCs w:val="18"/>
                <w:lang w:eastAsia="en-AU"/>
              </w:rPr>
            </w:pPr>
            <w:r w:rsidRPr="003B55B6">
              <w:rPr>
                <w:rFonts w:cs="Helvetica"/>
                <w:b/>
                <w:bCs/>
                <w:color w:val="002060"/>
                <w:sz w:val="18"/>
                <w:szCs w:val="18"/>
                <w:lang w:eastAsia="en-AU"/>
              </w:rPr>
              <w:t>Government Contributions</w:t>
            </w:r>
          </w:p>
        </w:tc>
        <w:tc>
          <w:tcPr>
            <w:tcW w:w="1984" w:type="dxa"/>
          </w:tcPr>
          <w:p w:rsidR="00F14B90" w:rsidRPr="003B55B6" w:rsidRDefault="00F14B90" w:rsidP="003B55B6">
            <w:pPr>
              <w:spacing w:before="60"/>
              <w:ind w:left="-57"/>
              <w:jc w:val="right"/>
              <w:rPr>
                <w:rFonts w:cs="Helvetica"/>
                <w:b/>
                <w:bCs/>
                <w:color w:val="002060"/>
                <w:sz w:val="18"/>
                <w:szCs w:val="18"/>
                <w:lang w:eastAsia="en-AU"/>
              </w:rPr>
            </w:pPr>
            <w:r w:rsidRPr="003B55B6">
              <w:rPr>
                <w:rFonts w:cs="Helvetica"/>
                <w:b/>
                <w:bCs/>
                <w:color w:val="002060"/>
                <w:sz w:val="18"/>
                <w:szCs w:val="18"/>
                <w:lang w:eastAsia="en-AU"/>
              </w:rPr>
              <w:t>2018/19</w:t>
            </w:r>
          </w:p>
        </w:tc>
        <w:tc>
          <w:tcPr>
            <w:tcW w:w="2126" w:type="dxa"/>
          </w:tcPr>
          <w:p w:rsidR="00F14B90" w:rsidRPr="003B55B6" w:rsidRDefault="00F14B90" w:rsidP="004871F3">
            <w:pPr>
              <w:spacing w:before="60"/>
              <w:ind w:left="-57"/>
              <w:jc w:val="right"/>
              <w:rPr>
                <w:rFonts w:cs="Helvetica"/>
                <w:b/>
                <w:bCs/>
                <w:color w:val="002060"/>
                <w:sz w:val="18"/>
                <w:szCs w:val="18"/>
                <w:lang w:eastAsia="en-AU"/>
              </w:rPr>
            </w:pPr>
            <w:r w:rsidRPr="003B55B6">
              <w:rPr>
                <w:rFonts w:cs="Helvetica"/>
                <w:b/>
                <w:bCs/>
                <w:color w:val="002060"/>
                <w:sz w:val="18"/>
                <w:szCs w:val="18"/>
                <w:lang w:eastAsia="en-AU"/>
              </w:rPr>
              <w:t>2019/20</w:t>
            </w:r>
          </w:p>
        </w:tc>
        <w:tc>
          <w:tcPr>
            <w:tcW w:w="1560" w:type="dxa"/>
          </w:tcPr>
          <w:p w:rsidR="00F14B90" w:rsidRPr="003B55B6" w:rsidRDefault="00F14B90" w:rsidP="004871F3">
            <w:pPr>
              <w:spacing w:before="60"/>
              <w:ind w:left="-57"/>
              <w:jc w:val="right"/>
              <w:rPr>
                <w:rFonts w:cs="Helvetica"/>
                <w:b/>
                <w:bCs/>
                <w:color w:val="002060"/>
                <w:sz w:val="18"/>
                <w:szCs w:val="18"/>
                <w:lang w:eastAsia="en-AU"/>
              </w:rPr>
            </w:pPr>
            <w:r w:rsidRPr="003B55B6">
              <w:rPr>
                <w:rFonts w:cs="Helvetica"/>
                <w:b/>
                <w:bCs/>
                <w:color w:val="002060"/>
                <w:sz w:val="18"/>
                <w:szCs w:val="18"/>
                <w:lang w:eastAsia="en-AU"/>
              </w:rPr>
              <w:t>Movement</w:t>
            </w:r>
          </w:p>
        </w:tc>
        <w:tc>
          <w:tcPr>
            <w:tcW w:w="1269" w:type="dxa"/>
          </w:tcPr>
          <w:p w:rsidR="00F14B90" w:rsidRPr="003B55B6" w:rsidRDefault="00F14B90" w:rsidP="004871F3">
            <w:pPr>
              <w:spacing w:before="60"/>
              <w:ind w:left="-57"/>
              <w:jc w:val="right"/>
              <w:rPr>
                <w:rFonts w:cs="Helvetica"/>
                <w:b/>
                <w:bCs/>
                <w:color w:val="002060"/>
                <w:sz w:val="18"/>
                <w:szCs w:val="18"/>
                <w:lang w:eastAsia="en-AU"/>
              </w:rPr>
            </w:pPr>
            <w:r w:rsidRPr="003B55B6">
              <w:rPr>
                <w:rFonts w:cs="Helvetica"/>
                <w:b/>
                <w:bCs/>
                <w:color w:val="002060"/>
                <w:sz w:val="18"/>
                <w:szCs w:val="18"/>
                <w:lang w:eastAsia="en-AU"/>
              </w:rPr>
              <w:t>%</w:t>
            </w:r>
          </w:p>
        </w:tc>
      </w:tr>
      <w:tr w:rsidR="00F14B90" w:rsidRPr="00AA0A1C" w:rsidTr="00CE6BF9">
        <w:trPr>
          <w:trHeight w:val="353"/>
        </w:trPr>
        <w:tc>
          <w:tcPr>
            <w:tcW w:w="2689" w:type="dxa"/>
            <w:shd w:val="clear" w:color="auto" w:fill="auto"/>
            <w:noWrap/>
          </w:tcPr>
          <w:p w:rsidR="00F14B90" w:rsidRDefault="00F14B90" w:rsidP="004871F3">
            <w:pPr>
              <w:rPr>
                <w:rFonts w:cs="Helvetica"/>
                <w:bCs/>
                <w:color w:val="002060"/>
                <w:sz w:val="18"/>
                <w:szCs w:val="18"/>
                <w:lang w:eastAsia="en-AU"/>
              </w:rPr>
            </w:pPr>
            <w:r>
              <w:rPr>
                <w:rFonts w:cs="Helvetica"/>
                <w:bCs/>
                <w:color w:val="002060"/>
                <w:sz w:val="18"/>
                <w:szCs w:val="18"/>
                <w:lang w:eastAsia="en-AU"/>
              </w:rPr>
              <w:t>Recurrent</w:t>
            </w:r>
          </w:p>
        </w:tc>
        <w:tc>
          <w:tcPr>
            <w:tcW w:w="1984" w:type="dxa"/>
          </w:tcPr>
          <w:p w:rsidR="00F14B90" w:rsidRPr="00AA0A1C" w:rsidRDefault="00F14B90" w:rsidP="004871F3">
            <w:pPr>
              <w:spacing w:before="60"/>
              <w:ind w:left="-57"/>
              <w:jc w:val="right"/>
              <w:rPr>
                <w:rFonts w:cs="Helvetica"/>
                <w:bCs/>
                <w:color w:val="002060"/>
                <w:sz w:val="18"/>
                <w:szCs w:val="18"/>
                <w:lang w:eastAsia="en-AU"/>
              </w:rPr>
            </w:pPr>
            <w:r>
              <w:rPr>
                <w:rFonts w:cs="Helvetica"/>
                <w:bCs/>
                <w:color w:val="002060"/>
                <w:sz w:val="18"/>
                <w:szCs w:val="18"/>
                <w:lang w:eastAsia="en-AU"/>
              </w:rPr>
              <w:t xml:space="preserve">$ </w:t>
            </w:r>
            <w:r>
              <w:rPr>
                <w:noProof/>
              </w:rPr>
              <w:t>93,816,226</w:t>
            </w:r>
          </w:p>
        </w:tc>
        <w:tc>
          <w:tcPr>
            <w:tcW w:w="2126" w:type="dxa"/>
          </w:tcPr>
          <w:p w:rsidR="00F14B90" w:rsidRDefault="00F14B90" w:rsidP="004871F3">
            <w:pPr>
              <w:spacing w:before="60"/>
              <w:ind w:left="-57"/>
              <w:jc w:val="right"/>
              <w:rPr>
                <w:rFonts w:cs="Helvetica"/>
                <w:bCs/>
                <w:color w:val="002060"/>
                <w:sz w:val="18"/>
                <w:szCs w:val="18"/>
                <w:lang w:eastAsia="en-AU"/>
              </w:rPr>
            </w:pPr>
            <w:r>
              <w:rPr>
                <w:rFonts w:cs="Helvetica"/>
                <w:bCs/>
                <w:color w:val="002060"/>
                <w:sz w:val="18"/>
                <w:szCs w:val="18"/>
                <w:lang w:eastAsia="en-AU"/>
              </w:rPr>
              <w:t xml:space="preserve">$ </w:t>
            </w:r>
            <w:r>
              <w:rPr>
                <w:noProof/>
              </w:rPr>
              <w:t>95,628,608</w:t>
            </w:r>
          </w:p>
        </w:tc>
        <w:tc>
          <w:tcPr>
            <w:tcW w:w="1560" w:type="dxa"/>
          </w:tcPr>
          <w:p w:rsidR="00F14B90" w:rsidRPr="00AA0A1C" w:rsidRDefault="00F14B90" w:rsidP="004871F3">
            <w:pPr>
              <w:spacing w:before="60"/>
              <w:ind w:left="-57"/>
              <w:jc w:val="right"/>
              <w:rPr>
                <w:rFonts w:cs="Helvetica"/>
                <w:bCs/>
                <w:color w:val="002060"/>
                <w:sz w:val="18"/>
                <w:szCs w:val="18"/>
                <w:lang w:eastAsia="en-AU"/>
              </w:rPr>
            </w:pPr>
            <w:r>
              <w:rPr>
                <w:rFonts w:cs="Helvetica"/>
                <w:bCs/>
                <w:color w:val="002060"/>
                <w:sz w:val="18"/>
                <w:szCs w:val="18"/>
                <w:lang w:eastAsia="en-AU"/>
              </w:rPr>
              <w:t xml:space="preserve">$ </w:t>
            </w:r>
            <w:r>
              <w:rPr>
                <w:noProof/>
              </w:rPr>
              <w:t>1,812,382</w:t>
            </w:r>
          </w:p>
        </w:tc>
        <w:tc>
          <w:tcPr>
            <w:tcW w:w="1269" w:type="dxa"/>
          </w:tcPr>
          <w:p w:rsidR="00F14B90" w:rsidRPr="00AA0A1C" w:rsidRDefault="00F14B90" w:rsidP="004871F3">
            <w:pPr>
              <w:spacing w:before="60"/>
              <w:ind w:left="-57"/>
              <w:jc w:val="right"/>
              <w:rPr>
                <w:rFonts w:cs="Helvetica"/>
                <w:bCs/>
                <w:color w:val="002060"/>
                <w:sz w:val="18"/>
                <w:szCs w:val="18"/>
                <w:lang w:eastAsia="en-AU"/>
              </w:rPr>
            </w:pPr>
            <w:r>
              <w:rPr>
                <w:noProof/>
              </w:rPr>
              <w:t>1.9</w:t>
            </w:r>
            <w:r>
              <w:rPr>
                <w:rFonts w:cs="Helvetica"/>
                <w:bCs/>
                <w:color w:val="002060"/>
                <w:sz w:val="18"/>
                <w:szCs w:val="18"/>
                <w:lang w:eastAsia="en-AU"/>
              </w:rPr>
              <w:t>%</w:t>
            </w:r>
          </w:p>
        </w:tc>
      </w:tr>
      <w:tr w:rsidR="00F14B90" w:rsidRPr="00AA0A1C" w:rsidTr="00CE6BF9">
        <w:trPr>
          <w:trHeight w:val="353"/>
        </w:trPr>
        <w:tc>
          <w:tcPr>
            <w:tcW w:w="2689" w:type="dxa"/>
            <w:shd w:val="clear" w:color="auto" w:fill="auto"/>
            <w:noWrap/>
          </w:tcPr>
          <w:p w:rsidR="00F14B90" w:rsidRDefault="00F14B90" w:rsidP="004871F3">
            <w:pPr>
              <w:rPr>
                <w:rFonts w:cs="Helvetica"/>
                <w:bCs/>
                <w:color w:val="002060"/>
                <w:sz w:val="18"/>
                <w:szCs w:val="18"/>
                <w:lang w:eastAsia="en-AU"/>
              </w:rPr>
            </w:pPr>
            <w:r>
              <w:rPr>
                <w:rFonts w:cs="Helvetica"/>
                <w:bCs/>
                <w:color w:val="002060"/>
                <w:sz w:val="18"/>
                <w:szCs w:val="18"/>
                <w:lang w:eastAsia="en-AU"/>
              </w:rPr>
              <w:t xml:space="preserve">Capital </w:t>
            </w:r>
          </w:p>
        </w:tc>
        <w:tc>
          <w:tcPr>
            <w:tcW w:w="1984" w:type="dxa"/>
          </w:tcPr>
          <w:p w:rsidR="00F14B90" w:rsidRPr="00AA0A1C" w:rsidRDefault="00F14B90" w:rsidP="004871F3">
            <w:pPr>
              <w:spacing w:before="60"/>
              <w:ind w:left="-57"/>
              <w:jc w:val="right"/>
              <w:rPr>
                <w:rFonts w:cs="Helvetica"/>
                <w:bCs/>
                <w:color w:val="002060"/>
                <w:sz w:val="18"/>
                <w:szCs w:val="18"/>
                <w:lang w:eastAsia="en-AU"/>
              </w:rPr>
            </w:pPr>
            <w:r>
              <w:rPr>
                <w:rFonts w:cs="Helvetica"/>
                <w:bCs/>
                <w:color w:val="002060"/>
                <w:sz w:val="18"/>
                <w:szCs w:val="18"/>
                <w:lang w:eastAsia="en-AU"/>
              </w:rPr>
              <w:t xml:space="preserve">$ </w:t>
            </w:r>
            <w:r>
              <w:rPr>
                <w:noProof/>
              </w:rPr>
              <w:t>0</w:t>
            </w:r>
          </w:p>
        </w:tc>
        <w:tc>
          <w:tcPr>
            <w:tcW w:w="2126" w:type="dxa"/>
          </w:tcPr>
          <w:p w:rsidR="00F14B90" w:rsidRDefault="00F14B90" w:rsidP="004871F3">
            <w:pPr>
              <w:spacing w:before="60"/>
              <w:ind w:left="-57"/>
              <w:jc w:val="right"/>
              <w:rPr>
                <w:rFonts w:cs="Helvetica"/>
                <w:bCs/>
                <w:color w:val="002060"/>
                <w:sz w:val="18"/>
                <w:szCs w:val="18"/>
                <w:lang w:eastAsia="en-AU"/>
              </w:rPr>
            </w:pPr>
            <w:r>
              <w:rPr>
                <w:rFonts w:cs="Helvetica"/>
                <w:bCs/>
                <w:color w:val="002060"/>
                <w:sz w:val="18"/>
                <w:szCs w:val="18"/>
                <w:lang w:eastAsia="en-AU"/>
              </w:rPr>
              <w:t xml:space="preserve">$ </w:t>
            </w:r>
            <w:r>
              <w:rPr>
                <w:noProof/>
              </w:rPr>
              <w:t>2,146,935</w:t>
            </w:r>
          </w:p>
        </w:tc>
        <w:tc>
          <w:tcPr>
            <w:tcW w:w="1560" w:type="dxa"/>
          </w:tcPr>
          <w:p w:rsidR="00F14B90" w:rsidRPr="00AA0A1C" w:rsidRDefault="00F14B90" w:rsidP="004871F3">
            <w:pPr>
              <w:spacing w:before="60"/>
              <w:ind w:left="-57"/>
              <w:jc w:val="right"/>
              <w:rPr>
                <w:rFonts w:cs="Helvetica"/>
                <w:bCs/>
                <w:color w:val="002060"/>
                <w:sz w:val="18"/>
                <w:szCs w:val="18"/>
                <w:lang w:eastAsia="en-AU"/>
              </w:rPr>
            </w:pPr>
            <w:r>
              <w:rPr>
                <w:rFonts w:cs="Helvetica"/>
                <w:bCs/>
                <w:color w:val="002060"/>
                <w:sz w:val="18"/>
                <w:szCs w:val="18"/>
                <w:lang w:eastAsia="en-AU"/>
              </w:rPr>
              <w:t xml:space="preserve">$ </w:t>
            </w:r>
            <w:r>
              <w:rPr>
                <w:noProof/>
              </w:rPr>
              <w:t>2,146,935</w:t>
            </w:r>
          </w:p>
        </w:tc>
        <w:tc>
          <w:tcPr>
            <w:tcW w:w="1269" w:type="dxa"/>
          </w:tcPr>
          <w:p w:rsidR="00F14B90" w:rsidRPr="00AA0A1C" w:rsidRDefault="00F14B90" w:rsidP="004871F3">
            <w:pPr>
              <w:spacing w:before="60"/>
              <w:ind w:left="-57"/>
              <w:jc w:val="right"/>
              <w:rPr>
                <w:rFonts w:cs="Helvetica"/>
                <w:bCs/>
                <w:color w:val="002060"/>
                <w:sz w:val="18"/>
                <w:szCs w:val="18"/>
                <w:lang w:eastAsia="en-AU"/>
              </w:rPr>
            </w:pPr>
            <w:r>
              <w:rPr>
                <w:noProof/>
              </w:rPr>
              <w:t>0.0</w:t>
            </w:r>
            <w:r>
              <w:rPr>
                <w:rFonts w:cs="Helvetica"/>
                <w:bCs/>
                <w:color w:val="002060"/>
                <w:sz w:val="18"/>
                <w:szCs w:val="18"/>
                <w:lang w:eastAsia="en-AU"/>
              </w:rPr>
              <w:t>%</w:t>
            </w:r>
          </w:p>
        </w:tc>
      </w:tr>
      <w:tr w:rsidR="00F14B90" w:rsidRPr="00AA0A1C" w:rsidTr="00CE6BF9">
        <w:trPr>
          <w:trHeight w:val="353"/>
        </w:trPr>
        <w:tc>
          <w:tcPr>
            <w:tcW w:w="2689" w:type="dxa"/>
            <w:shd w:val="clear" w:color="auto" w:fill="auto"/>
            <w:noWrap/>
          </w:tcPr>
          <w:p w:rsidR="00F14B90" w:rsidRDefault="00F14B90" w:rsidP="004871F3">
            <w:pPr>
              <w:rPr>
                <w:rFonts w:cs="Helvetica"/>
                <w:bCs/>
                <w:color w:val="002060"/>
                <w:sz w:val="18"/>
                <w:szCs w:val="18"/>
                <w:lang w:eastAsia="en-AU"/>
              </w:rPr>
            </w:pPr>
            <w:r>
              <w:rPr>
                <w:rFonts w:cs="Helvetica"/>
                <w:bCs/>
                <w:color w:val="002060"/>
                <w:sz w:val="18"/>
                <w:szCs w:val="18"/>
                <w:lang w:eastAsia="en-AU"/>
              </w:rPr>
              <w:t>Crown Acceptance</w:t>
            </w:r>
          </w:p>
        </w:tc>
        <w:tc>
          <w:tcPr>
            <w:tcW w:w="1984" w:type="dxa"/>
          </w:tcPr>
          <w:p w:rsidR="00F14B90" w:rsidRPr="00AA0A1C" w:rsidRDefault="00F14B90" w:rsidP="004871F3">
            <w:pPr>
              <w:spacing w:before="60"/>
              <w:ind w:left="-57"/>
              <w:jc w:val="right"/>
              <w:rPr>
                <w:rFonts w:cs="Helvetica"/>
                <w:bCs/>
                <w:color w:val="002060"/>
                <w:sz w:val="18"/>
                <w:szCs w:val="18"/>
                <w:lang w:eastAsia="en-AU"/>
              </w:rPr>
            </w:pPr>
            <w:r>
              <w:rPr>
                <w:rFonts w:cs="Helvetica"/>
                <w:bCs/>
                <w:color w:val="002060"/>
                <w:sz w:val="18"/>
                <w:szCs w:val="18"/>
                <w:lang w:eastAsia="en-AU"/>
              </w:rPr>
              <w:t xml:space="preserve">$ </w:t>
            </w:r>
            <w:r>
              <w:rPr>
                <w:noProof/>
              </w:rPr>
              <w:t>1,553,822</w:t>
            </w:r>
          </w:p>
        </w:tc>
        <w:tc>
          <w:tcPr>
            <w:tcW w:w="2126" w:type="dxa"/>
          </w:tcPr>
          <w:p w:rsidR="00F14B90" w:rsidRDefault="00F14B90" w:rsidP="004871F3">
            <w:pPr>
              <w:spacing w:before="60"/>
              <w:ind w:left="-57"/>
              <w:jc w:val="right"/>
              <w:rPr>
                <w:rFonts w:cs="Helvetica"/>
                <w:bCs/>
                <w:color w:val="002060"/>
                <w:sz w:val="18"/>
                <w:szCs w:val="18"/>
                <w:lang w:eastAsia="en-AU"/>
              </w:rPr>
            </w:pPr>
            <w:r>
              <w:rPr>
                <w:rFonts w:cs="Helvetica"/>
                <w:bCs/>
                <w:color w:val="002060"/>
                <w:sz w:val="18"/>
                <w:szCs w:val="18"/>
                <w:lang w:eastAsia="en-AU"/>
              </w:rPr>
              <w:t xml:space="preserve">$ </w:t>
            </w:r>
            <w:r>
              <w:rPr>
                <w:noProof/>
              </w:rPr>
              <w:t>1,553,822</w:t>
            </w:r>
          </w:p>
        </w:tc>
        <w:tc>
          <w:tcPr>
            <w:tcW w:w="1560" w:type="dxa"/>
          </w:tcPr>
          <w:p w:rsidR="00F14B90" w:rsidRPr="00AA0A1C" w:rsidRDefault="00F14B90" w:rsidP="004871F3">
            <w:pPr>
              <w:spacing w:before="60"/>
              <w:ind w:left="-57"/>
              <w:jc w:val="right"/>
              <w:rPr>
                <w:rFonts w:cs="Helvetica"/>
                <w:bCs/>
                <w:color w:val="002060"/>
                <w:sz w:val="18"/>
                <w:szCs w:val="18"/>
                <w:lang w:eastAsia="en-AU"/>
              </w:rPr>
            </w:pPr>
            <w:r>
              <w:rPr>
                <w:rFonts w:cs="Helvetica"/>
                <w:bCs/>
                <w:color w:val="002060"/>
                <w:sz w:val="18"/>
                <w:szCs w:val="18"/>
                <w:lang w:eastAsia="en-AU"/>
              </w:rPr>
              <w:t xml:space="preserve">$ </w:t>
            </w:r>
            <w:r>
              <w:rPr>
                <w:noProof/>
              </w:rPr>
              <w:t>0</w:t>
            </w:r>
          </w:p>
        </w:tc>
        <w:tc>
          <w:tcPr>
            <w:tcW w:w="1269" w:type="dxa"/>
          </w:tcPr>
          <w:p w:rsidR="00F14B90" w:rsidRPr="00AA0A1C" w:rsidRDefault="00F14B90" w:rsidP="004871F3">
            <w:pPr>
              <w:spacing w:before="60"/>
              <w:ind w:left="-57"/>
              <w:jc w:val="right"/>
              <w:rPr>
                <w:rFonts w:cs="Helvetica"/>
                <w:bCs/>
                <w:color w:val="002060"/>
                <w:sz w:val="18"/>
                <w:szCs w:val="18"/>
                <w:lang w:eastAsia="en-AU"/>
              </w:rPr>
            </w:pPr>
            <w:r>
              <w:rPr>
                <w:noProof/>
              </w:rPr>
              <w:t>0.0</w:t>
            </w:r>
            <w:r>
              <w:rPr>
                <w:rFonts w:cs="Helvetica"/>
                <w:bCs/>
                <w:color w:val="002060"/>
                <w:sz w:val="18"/>
                <w:szCs w:val="18"/>
                <w:lang w:eastAsia="en-AU"/>
              </w:rPr>
              <w:t>%</w:t>
            </w:r>
          </w:p>
        </w:tc>
      </w:tr>
      <w:tr w:rsidR="00F14B90" w:rsidRPr="00AA0A1C" w:rsidTr="00CE6BF9">
        <w:trPr>
          <w:trHeight w:val="353"/>
        </w:trPr>
        <w:tc>
          <w:tcPr>
            <w:tcW w:w="2689" w:type="dxa"/>
            <w:shd w:val="clear" w:color="auto" w:fill="002664"/>
            <w:noWrap/>
          </w:tcPr>
          <w:p w:rsidR="00F14B90" w:rsidRPr="003B55B6" w:rsidRDefault="00F14B90" w:rsidP="004871F3">
            <w:pPr>
              <w:rPr>
                <w:rFonts w:cs="Helvetica"/>
                <w:b/>
                <w:bCs/>
                <w:color w:val="FFFFFF" w:themeColor="background1"/>
                <w:sz w:val="18"/>
                <w:szCs w:val="18"/>
                <w:lang w:eastAsia="en-AU"/>
              </w:rPr>
            </w:pPr>
            <w:r w:rsidRPr="003B55B6">
              <w:rPr>
                <w:rFonts w:cs="Helvetica"/>
                <w:b/>
                <w:bCs/>
                <w:color w:val="FFFFFF" w:themeColor="background1"/>
                <w:sz w:val="18"/>
                <w:szCs w:val="18"/>
                <w:lang w:eastAsia="en-AU"/>
              </w:rPr>
              <w:t>Totals</w:t>
            </w:r>
          </w:p>
        </w:tc>
        <w:tc>
          <w:tcPr>
            <w:tcW w:w="1984" w:type="dxa"/>
            <w:shd w:val="clear" w:color="auto" w:fill="002664"/>
          </w:tcPr>
          <w:p w:rsidR="00F14B90" w:rsidRPr="003B55B6" w:rsidRDefault="00F14B90" w:rsidP="004871F3">
            <w:pPr>
              <w:spacing w:before="60"/>
              <w:ind w:left="-57"/>
              <w:jc w:val="right"/>
              <w:rPr>
                <w:rFonts w:cs="Helvetica"/>
                <w:b/>
                <w:bCs/>
                <w:color w:val="FFFFFF" w:themeColor="background1"/>
                <w:sz w:val="18"/>
                <w:szCs w:val="18"/>
                <w:lang w:eastAsia="en-AU"/>
              </w:rPr>
            </w:pPr>
            <w:r>
              <w:rPr>
                <w:rFonts w:cs="Helvetica"/>
                <w:b/>
                <w:bCs/>
                <w:color w:val="FFFFFF" w:themeColor="background1"/>
                <w:sz w:val="18"/>
                <w:szCs w:val="18"/>
                <w:lang w:eastAsia="en-AU"/>
              </w:rPr>
              <w:t xml:space="preserve">$ </w:t>
            </w:r>
            <w:r>
              <w:rPr>
                <w:noProof/>
              </w:rPr>
              <w:t>95,370,048</w:t>
            </w:r>
          </w:p>
        </w:tc>
        <w:tc>
          <w:tcPr>
            <w:tcW w:w="2126" w:type="dxa"/>
            <w:shd w:val="clear" w:color="auto" w:fill="002664"/>
          </w:tcPr>
          <w:p w:rsidR="00F14B90" w:rsidRPr="003B55B6" w:rsidRDefault="00F14B90" w:rsidP="004871F3">
            <w:pPr>
              <w:spacing w:before="60"/>
              <w:ind w:left="-57"/>
              <w:jc w:val="right"/>
              <w:rPr>
                <w:rFonts w:cs="Helvetica"/>
                <w:b/>
                <w:bCs/>
                <w:color w:val="FFFFFF" w:themeColor="background1"/>
                <w:sz w:val="18"/>
                <w:szCs w:val="18"/>
                <w:lang w:eastAsia="en-AU"/>
              </w:rPr>
            </w:pPr>
            <w:r>
              <w:rPr>
                <w:rFonts w:cs="Helvetica"/>
                <w:b/>
                <w:bCs/>
                <w:color w:val="FFFFFF" w:themeColor="background1"/>
                <w:sz w:val="18"/>
                <w:szCs w:val="18"/>
                <w:lang w:eastAsia="en-AU"/>
              </w:rPr>
              <w:t xml:space="preserve">$ </w:t>
            </w:r>
            <w:r>
              <w:rPr>
                <w:noProof/>
              </w:rPr>
              <w:t>99,329,365</w:t>
            </w:r>
          </w:p>
        </w:tc>
        <w:tc>
          <w:tcPr>
            <w:tcW w:w="1560" w:type="dxa"/>
            <w:shd w:val="clear" w:color="auto" w:fill="002664"/>
          </w:tcPr>
          <w:p w:rsidR="00F14B90" w:rsidRPr="003B55B6" w:rsidRDefault="00F14B90" w:rsidP="004871F3">
            <w:pPr>
              <w:spacing w:before="60"/>
              <w:ind w:left="-57"/>
              <w:jc w:val="right"/>
              <w:rPr>
                <w:rFonts w:cs="Helvetica"/>
                <w:b/>
                <w:bCs/>
                <w:color w:val="FFFFFF" w:themeColor="background1"/>
                <w:sz w:val="18"/>
                <w:szCs w:val="18"/>
                <w:lang w:eastAsia="en-AU"/>
              </w:rPr>
            </w:pPr>
            <w:r>
              <w:rPr>
                <w:rFonts w:cs="Helvetica"/>
                <w:b/>
                <w:bCs/>
                <w:color w:val="FFFFFF" w:themeColor="background1"/>
                <w:sz w:val="18"/>
                <w:szCs w:val="18"/>
                <w:lang w:eastAsia="en-AU"/>
              </w:rPr>
              <w:t xml:space="preserve">$ </w:t>
            </w:r>
            <w:r>
              <w:rPr>
                <w:noProof/>
              </w:rPr>
              <w:t>3,959,317</w:t>
            </w:r>
          </w:p>
        </w:tc>
        <w:tc>
          <w:tcPr>
            <w:tcW w:w="1269" w:type="dxa"/>
            <w:shd w:val="clear" w:color="auto" w:fill="002664"/>
          </w:tcPr>
          <w:p w:rsidR="00F14B90" w:rsidRPr="003B55B6" w:rsidRDefault="00F14B90" w:rsidP="004871F3">
            <w:pPr>
              <w:spacing w:before="60"/>
              <w:ind w:left="-57"/>
              <w:jc w:val="right"/>
              <w:rPr>
                <w:rFonts w:cs="Helvetica"/>
                <w:b/>
                <w:bCs/>
                <w:color w:val="FFFFFF" w:themeColor="background1"/>
                <w:sz w:val="18"/>
                <w:szCs w:val="18"/>
                <w:lang w:eastAsia="en-AU"/>
              </w:rPr>
            </w:pPr>
            <w:r>
              <w:rPr>
                <w:noProof/>
              </w:rPr>
              <w:t>5.8</w:t>
            </w:r>
            <w:r>
              <w:rPr>
                <w:rFonts w:cs="Helvetica"/>
                <w:b/>
                <w:bCs/>
                <w:color w:val="FFFFFF" w:themeColor="background1"/>
                <w:sz w:val="18"/>
                <w:szCs w:val="18"/>
                <w:lang w:eastAsia="en-AU"/>
              </w:rPr>
              <w:t>%</w:t>
            </w:r>
          </w:p>
        </w:tc>
      </w:tr>
    </w:tbl>
    <w:p w:rsidR="00F14B90" w:rsidRDefault="00F14B90" w:rsidP="00453F3C">
      <w:pPr>
        <w:tabs>
          <w:tab w:val="left" w:pos="3370"/>
        </w:tabs>
      </w:pPr>
    </w:p>
    <w:p w:rsidR="00F14B90" w:rsidRDefault="00F14B90" w:rsidP="00140984">
      <w:r>
        <w:t>Please note, the above Capital Government Contributions won’t reconcile to what is in BTS due to the processing of ARRP, LFI and HI related capital projects in BTS after the Schedule C was produced.</w:t>
      </w:r>
    </w:p>
    <w:p w:rsidR="00F14B90" w:rsidRPr="00ED5D6E" w:rsidRDefault="00F14B90" w:rsidP="00ED5D6E"/>
    <w:p w:rsidR="00F14B90" w:rsidRPr="00ED5D6E" w:rsidRDefault="00F14B90" w:rsidP="00ED5D6E"/>
    <w:p w:rsidR="00F14B90" w:rsidRPr="00ED5D6E" w:rsidRDefault="00F14B90" w:rsidP="00ED5D6E"/>
    <w:p w:rsidR="00F14B90" w:rsidRPr="00ED5D6E" w:rsidRDefault="00F14B90" w:rsidP="00ED5D6E"/>
    <w:p w:rsidR="00F14B90" w:rsidRPr="00ED5D6E" w:rsidRDefault="00F14B90" w:rsidP="00ED5D6E"/>
    <w:p w:rsidR="00F14B90" w:rsidRPr="00ED5D6E" w:rsidRDefault="00F14B90" w:rsidP="00ED5D6E">
      <w:bookmarkStart w:id="0" w:name="_GoBack"/>
      <w:bookmarkEnd w:id="0"/>
    </w:p>
    <w:sectPr w:rsidR="00F14B90" w:rsidRPr="00ED5D6E" w:rsidSect="001663AD">
      <w:footerReference w:type="default" r:id="rId10"/>
      <w:headerReference w:type="first" r:id="rId11"/>
      <w:footerReference w:type="first" r:id="rId12"/>
      <w:pgSz w:w="11906" w:h="16838" w:code="9"/>
      <w:pgMar w:top="851" w:right="1134" w:bottom="709" w:left="1134" w:header="720" w:footer="20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B90" w:rsidRDefault="00F14B90">
      <w:r>
        <w:separator/>
      </w:r>
    </w:p>
  </w:endnote>
  <w:endnote w:type="continuationSeparator" w:id="0">
    <w:p w:rsidR="00F14B90" w:rsidRDefault="00F1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822513"/>
      <w:docPartObj>
        <w:docPartGallery w:val="Page Numbers (Bottom of Page)"/>
        <w:docPartUnique/>
      </w:docPartObj>
    </w:sdtPr>
    <w:sdtEndPr>
      <w:rPr>
        <w:noProof/>
      </w:rPr>
    </w:sdtEndPr>
    <w:sdtContent>
      <w:p w:rsidR="000C2376" w:rsidRDefault="000C2376">
        <w:pPr>
          <w:pStyle w:val="Footer"/>
          <w:jc w:val="right"/>
        </w:pPr>
        <w:r>
          <w:fldChar w:fldCharType="begin"/>
        </w:r>
        <w:r>
          <w:instrText xml:space="preserve"> PAGE   \* MERGEFORMAT </w:instrText>
        </w:r>
        <w:r>
          <w:fldChar w:fldCharType="separate"/>
        </w:r>
        <w:r w:rsidR="001663AD">
          <w:rPr>
            <w:noProof/>
          </w:rPr>
          <w:t>13</w:t>
        </w:r>
        <w:r>
          <w:rPr>
            <w:noProof/>
          </w:rPr>
          <w:fldChar w:fldCharType="end"/>
        </w:r>
      </w:p>
    </w:sdtContent>
  </w:sdt>
  <w:p w:rsidR="000C2376" w:rsidRDefault="000C2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76" w:rsidRPr="00D15553" w:rsidRDefault="000C2376" w:rsidP="00D15553">
    <w:pPr>
      <w:pStyle w:val="Footer"/>
    </w:pPr>
    <w:r w:rsidRPr="00E7793E">
      <w:rPr>
        <w:noProof/>
        <w:lang w:eastAsia="en-AU"/>
      </w:rPr>
      <w:drawing>
        <wp:anchor distT="0" distB="0" distL="114300" distR="114300" simplePos="0" relativeHeight="251659264" behindDoc="0" locked="0" layoutInCell="1" allowOverlap="1" wp14:anchorId="70B7985B" wp14:editId="4E5CD784">
          <wp:simplePos x="0" y="0"/>
          <wp:positionH relativeFrom="margin">
            <wp:posOffset>-396</wp:posOffset>
          </wp:positionH>
          <wp:positionV relativeFrom="paragraph">
            <wp:posOffset>-136137</wp:posOffset>
          </wp:positionV>
          <wp:extent cx="733351" cy="344384"/>
          <wp:effectExtent l="19050" t="0" r="7620" b="0"/>
          <wp:wrapThrough wrapText="bothSides">
            <wp:wrapPolygon edited="0">
              <wp:start x="-560" y="0"/>
              <wp:lineTo x="-560" y="20591"/>
              <wp:lineTo x="21824" y="20591"/>
              <wp:lineTo x="21824" y="0"/>
              <wp:lineTo x="-560" y="0"/>
            </wp:wrapPolygon>
          </wp:wrapThrough>
          <wp:docPr id="180" name="Picture 16" descr="Health - NSW Gov - hi res CMYK col 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alth - NSW Gov - hi res CMYK col gradient"/>
                  <pic:cNvPicPr>
                    <a:picLocks noChangeAspect="1" noChangeArrowheads="1"/>
                  </pic:cNvPicPr>
                </pic:nvPicPr>
                <pic:blipFill>
                  <a:blip r:embed="rId1"/>
                  <a:srcRect/>
                  <a:stretch>
                    <a:fillRect/>
                  </a:stretch>
                </pic:blipFill>
                <pic:spPr bwMode="auto">
                  <a:xfrm>
                    <a:off x="0" y="0"/>
                    <a:ext cx="735330" cy="33972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B90" w:rsidRDefault="00F14B90">
      <w:r>
        <w:separator/>
      </w:r>
    </w:p>
  </w:footnote>
  <w:footnote w:type="continuationSeparator" w:id="0">
    <w:p w:rsidR="00F14B90" w:rsidRDefault="00F14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177254"/>
      <w:docPartObj>
        <w:docPartGallery w:val="Watermarks"/>
        <w:docPartUnique/>
      </w:docPartObj>
    </w:sdtPr>
    <w:sdtEndPr/>
    <w:sdtContent>
      <w:p w:rsidR="000C2376" w:rsidRDefault="001663A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A348E"/>
    <w:multiLevelType w:val="hybridMultilevel"/>
    <w:tmpl w:val="CDF49742"/>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00B300BE"/>
    <w:multiLevelType w:val="hybridMultilevel"/>
    <w:tmpl w:val="29CAAF9C"/>
    <w:lvl w:ilvl="0" w:tplc="0C090019">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1">
    <w:nsid w:val="00C9461A"/>
    <w:multiLevelType w:val="hybridMultilevel"/>
    <w:tmpl w:val="199616D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1">
    <w:nsid w:val="014D230F"/>
    <w:multiLevelType w:val="hybridMultilevel"/>
    <w:tmpl w:val="66B6DE64"/>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1">
    <w:nsid w:val="017936AA"/>
    <w:multiLevelType w:val="hybridMultilevel"/>
    <w:tmpl w:val="25129764"/>
    <w:lvl w:ilvl="0" w:tplc="EEC8389C">
      <w:start w:val="5"/>
      <w:numFmt w:val="bullet"/>
      <w:lvlText w:val="-"/>
      <w:lvlJc w:val="left"/>
      <w:pPr>
        <w:ind w:left="720" w:hanging="360"/>
      </w:pPr>
      <w:rPr>
        <w:rFonts w:ascii="Helvetica" w:eastAsiaTheme="minorHAnsi" w:hAnsi="Helvetic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1">
    <w:nsid w:val="02B7539D"/>
    <w:multiLevelType w:val="hybridMultilevel"/>
    <w:tmpl w:val="9B12A44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037C696E"/>
    <w:multiLevelType w:val="hybridMultilevel"/>
    <w:tmpl w:val="C0CE1470"/>
    <w:lvl w:ilvl="0" w:tplc="0C09001B">
      <w:start w:val="1"/>
      <w:numFmt w:val="lowerRoman"/>
      <w:lvlText w:val="%1."/>
      <w:lvlJc w:val="right"/>
      <w:pPr>
        <w:ind w:left="1069"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1">
    <w:nsid w:val="03E9295B"/>
    <w:multiLevelType w:val="hybridMultilevel"/>
    <w:tmpl w:val="933045D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1">
    <w:nsid w:val="04915A60"/>
    <w:multiLevelType w:val="hybridMultilevel"/>
    <w:tmpl w:val="C36480D8"/>
    <w:lvl w:ilvl="0" w:tplc="4C7E0730">
      <w:start w:val="1"/>
      <w:numFmt w:val="lowerRoman"/>
      <w:lvlText w:val="(%1)"/>
      <w:lvlJc w:val="left"/>
      <w:pPr>
        <w:ind w:left="2062" w:hanging="720"/>
      </w:pPr>
      <w:rPr>
        <w:rFonts w:hint="default"/>
      </w:rPr>
    </w:lvl>
    <w:lvl w:ilvl="1" w:tplc="0C090019" w:tentative="1">
      <w:start w:val="1"/>
      <w:numFmt w:val="lowerLetter"/>
      <w:lvlText w:val="%2."/>
      <w:lvlJc w:val="left"/>
      <w:pPr>
        <w:ind w:left="2422" w:hanging="360"/>
      </w:pPr>
    </w:lvl>
    <w:lvl w:ilvl="2" w:tplc="0C09001B" w:tentative="1">
      <w:start w:val="1"/>
      <w:numFmt w:val="lowerRoman"/>
      <w:lvlText w:val="%3."/>
      <w:lvlJc w:val="right"/>
      <w:pPr>
        <w:ind w:left="3142" w:hanging="180"/>
      </w:pPr>
    </w:lvl>
    <w:lvl w:ilvl="3" w:tplc="0C09000F" w:tentative="1">
      <w:start w:val="1"/>
      <w:numFmt w:val="decimal"/>
      <w:lvlText w:val="%4."/>
      <w:lvlJc w:val="left"/>
      <w:pPr>
        <w:ind w:left="3862" w:hanging="360"/>
      </w:pPr>
    </w:lvl>
    <w:lvl w:ilvl="4" w:tplc="0C090019" w:tentative="1">
      <w:start w:val="1"/>
      <w:numFmt w:val="lowerLetter"/>
      <w:lvlText w:val="%5."/>
      <w:lvlJc w:val="left"/>
      <w:pPr>
        <w:ind w:left="4582" w:hanging="360"/>
      </w:pPr>
    </w:lvl>
    <w:lvl w:ilvl="5" w:tplc="0C09001B" w:tentative="1">
      <w:start w:val="1"/>
      <w:numFmt w:val="lowerRoman"/>
      <w:lvlText w:val="%6."/>
      <w:lvlJc w:val="right"/>
      <w:pPr>
        <w:ind w:left="5302" w:hanging="180"/>
      </w:pPr>
    </w:lvl>
    <w:lvl w:ilvl="6" w:tplc="0C09000F" w:tentative="1">
      <w:start w:val="1"/>
      <w:numFmt w:val="decimal"/>
      <w:lvlText w:val="%7."/>
      <w:lvlJc w:val="left"/>
      <w:pPr>
        <w:ind w:left="6022" w:hanging="360"/>
      </w:pPr>
    </w:lvl>
    <w:lvl w:ilvl="7" w:tplc="0C090019" w:tentative="1">
      <w:start w:val="1"/>
      <w:numFmt w:val="lowerLetter"/>
      <w:lvlText w:val="%8."/>
      <w:lvlJc w:val="left"/>
      <w:pPr>
        <w:ind w:left="6742" w:hanging="360"/>
      </w:pPr>
    </w:lvl>
    <w:lvl w:ilvl="8" w:tplc="0C09001B" w:tentative="1">
      <w:start w:val="1"/>
      <w:numFmt w:val="lowerRoman"/>
      <w:lvlText w:val="%9."/>
      <w:lvlJc w:val="right"/>
      <w:pPr>
        <w:ind w:left="7462" w:hanging="180"/>
      </w:pPr>
    </w:lvl>
  </w:abstractNum>
  <w:abstractNum w:abstractNumId="9" w15:restartNumberingAfterBreak="1">
    <w:nsid w:val="052500C1"/>
    <w:multiLevelType w:val="hybridMultilevel"/>
    <w:tmpl w:val="8CDC6C8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1">
    <w:nsid w:val="058F6502"/>
    <w:multiLevelType w:val="hybridMultilevel"/>
    <w:tmpl w:val="9F3400B6"/>
    <w:lvl w:ilvl="0" w:tplc="0C09001B">
      <w:start w:val="1"/>
      <w:numFmt w:val="lowerRoman"/>
      <w:lvlText w:val="%1."/>
      <w:lvlJc w:val="right"/>
      <w:pPr>
        <w:ind w:left="2171" w:hanging="360"/>
      </w:pPr>
    </w:lvl>
    <w:lvl w:ilvl="1" w:tplc="0C090019" w:tentative="1">
      <w:start w:val="1"/>
      <w:numFmt w:val="lowerLetter"/>
      <w:lvlText w:val="%2."/>
      <w:lvlJc w:val="left"/>
      <w:pPr>
        <w:ind w:left="2891" w:hanging="360"/>
      </w:pPr>
    </w:lvl>
    <w:lvl w:ilvl="2" w:tplc="0C09001B" w:tentative="1">
      <w:start w:val="1"/>
      <w:numFmt w:val="lowerRoman"/>
      <w:lvlText w:val="%3."/>
      <w:lvlJc w:val="right"/>
      <w:pPr>
        <w:ind w:left="3611" w:hanging="180"/>
      </w:pPr>
    </w:lvl>
    <w:lvl w:ilvl="3" w:tplc="0C09000F" w:tentative="1">
      <w:start w:val="1"/>
      <w:numFmt w:val="decimal"/>
      <w:lvlText w:val="%4."/>
      <w:lvlJc w:val="left"/>
      <w:pPr>
        <w:ind w:left="4331" w:hanging="360"/>
      </w:pPr>
    </w:lvl>
    <w:lvl w:ilvl="4" w:tplc="0C090019" w:tentative="1">
      <w:start w:val="1"/>
      <w:numFmt w:val="lowerLetter"/>
      <w:lvlText w:val="%5."/>
      <w:lvlJc w:val="left"/>
      <w:pPr>
        <w:ind w:left="5051" w:hanging="360"/>
      </w:pPr>
    </w:lvl>
    <w:lvl w:ilvl="5" w:tplc="0C09001B" w:tentative="1">
      <w:start w:val="1"/>
      <w:numFmt w:val="lowerRoman"/>
      <w:lvlText w:val="%6."/>
      <w:lvlJc w:val="right"/>
      <w:pPr>
        <w:ind w:left="5771" w:hanging="180"/>
      </w:pPr>
    </w:lvl>
    <w:lvl w:ilvl="6" w:tplc="0C09000F" w:tentative="1">
      <w:start w:val="1"/>
      <w:numFmt w:val="decimal"/>
      <w:lvlText w:val="%7."/>
      <w:lvlJc w:val="left"/>
      <w:pPr>
        <w:ind w:left="6491" w:hanging="360"/>
      </w:pPr>
    </w:lvl>
    <w:lvl w:ilvl="7" w:tplc="0C090019" w:tentative="1">
      <w:start w:val="1"/>
      <w:numFmt w:val="lowerLetter"/>
      <w:lvlText w:val="%8."/>
      <w:lvlJc w:val="left"/>
      <w:pPr>
        <w:ind w:left="7211" w:hanging="360"/>
      </w:pPr>
    </w:lvl>
    <w:lvl w:ilvl="8" w:tplc="0C09001B" w:tentative="1">
      <w:start w:val="1"/>
      <w:numFmt w:val="lowerRoman"/>
      <w:lvlText w:val="%9."/>
      <w:lvlJc w:val="right"/>
      <w:pPr>
        <w:ind w:left="7931" w:hanging="180"/>
      </w:pPr>
    </w:lvl>
  </w:abstractNum>
  <w:abstractNum w:abstractNumId="11" w15:restartNumberingAfterBreak="1">
    <w:nsid w:val="091D3D75"/>
    <w:multiLevelType w:val="hybridMultilevel"/>
    <w:tmpl w:val="8CDC6C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1">
    <w:nsid w:val="0A4B1FD6"/>
    <w:multiLevelType w:val="hybridMultilevel"/>
    <w:tmpl w:val="07B2A8E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1">
    <w:nsid w:val="0B0F72A5"/>
    <w:multiLevelType w:val="hybridMultilevel"/>
    <w:tmpl w:val="D1DC5DB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1">
    <w:nsid w:val="0CBD582C"/>
    <w:multiLevelType w:val="hybridMultilevel"/>
    <w:tmpl w:val="C17419EE"/>
    <w:lvl w:ilvl="0" w:tplc="E37217E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0CF1311F"/>
    <w:multiLevelType w:val="hybridMultilevel"/>
    <w:tmpl w:val="8CDC6C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1">
    <w:nsid w:val="0D8027A8"/>
    <w:multiLevelType w:val="hybridMultilevel"/>
    <w:tmpl w:val="9F3400B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1">
    <w:nsid w:val="0DC157ED"/>
    <w:multiLevelType w:val="hybridMultilevel"/>
    <w:tmpl w:val="BEDED6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1">
    <w:nsid w:val="0EB56838"/>
    <w:multiLevelType w:val="hybridMultilevel"/>
    <w:tmpl w:val="CF76837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1">
    <w:nsid w:val="12050FB6"/>
    <w:multiLevelType w:val="hybridMultilevel"/>
    <w:tmpl w:val="DE6C95C4"/>
    <w:lvl w:ilvl="0" w:tplc="0C090019">
      <w:start w:val="1"/>
      <w:numFmt w:val="lowerLetter"/>
      <w:lvlText w:val="%1."/>
      <w:lvlJc w:val="left"/>
      <w:pPr>
        <w:ind w:left="360" w:hanging="360"/>
      </w:pPr>
      <w:rPr>
        <w:rFonts w:hint="default"/>
      </w:rPr>
    </w:lvl>
    <w:lvl w:ilvl="1" w:tplc="0C09001B">
      <w:start w:val="1"/>
      <w:numFmt w:val="lowerRoman"/>
      <w:lvlText w:val="%2."/>
      <w:lvlJc w:val="righ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1">
    <w:nsid w:val="13740DE5"/>
    <w:multiLevelType w:val="hybridMultilevel"/>
    <w:tmpl w:val="29CAAF9C"/>
    <w:lvl w:ilvl="0" w:tplc="0C09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1">
    <w:nsid w:val="13A00CEB"/>
    <w:multiLevelType w:val="hybridMultilevel"/>
    <w:tmpl w:val="999EC594"/>
    <w:lvl w:ilvl="0" w:tplc="04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1">
    <w:nsid w:val="13A9000A"/>
    <w:multiLevelType w:val="hybridMultilevel"/>
    <w:tmpl w:val="2F72904C"/>
    <w:lvl w:ilvl="0" w:tplc="4E883498">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1">
    <w:nsid w:val="1419373B"/>
    <w:multiLevelType w:val="hybridMultilevel"/>
    <w:tmpl w:val="9B1276FC"/>
    <w:lvl w:ilvl="0" w:tplc="B9125AB0">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1">
    <w:nsid w:val="1472116F"/>
    <w:multiLevelType w:val="hybridMultilevel"/>
    <w:tmpl w:val="CF76837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1">
    <w:nsid w:val="16492B78"/>
    <w:multiLevelType w:val="hybridMultilevel"/>
    <w:tmpl w:val="B9A0E4D0"/>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1">
    <w:nsid w:val="1749741D"/>
    <w:multiLevelType w:val="hybridMultilevel"/>
    <w:tmpl w:val="8048EAB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1">
    <w:nsid w:val="18064637"/>
    <w:multiLevelType w:val="hybridMultilevel"/>
    <w:tmpl w:val="F0CC662A"/>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1">
    <w:nsid w:val="186648CB"/>
    <w:multiLevelType w:val="hybridMultilevel"/>
    <w:tmpl w:val="8CDC6C8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1">
    <w:nsid w:val="1AB307C3"/>
    <w:multiLevelType w:val="hybridMultilevel"/>
    <w:tmpl w:val="E8BAB4C4"/>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1">
    <w:nsid w:val="1ABB3B63"/>
    <w:multiLevelType w:val="hybridMultilevel"/>
    <w:tmpl w:val="8CDC6C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1">
    <w:nsid w:val="1AE86AD3"/>
    <w:multiLevelType w:val="hybridMultilevel"/>
    <w:tmpl w:val="ECFAC8A0"/>
    <w:lvl w:ilvl="0" w:tplc="4E883498">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1">
    <w:nsid w:val="1CF10C07"/>
    <w:multiLevelType w:val="hybridMultilevel"/>
    <w:tmpl w:val="29CAAF9C"/>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1">
    <w:nsid w:val="1D685E74"/>
    <w:multiLevelType w:val="hybridMultilevel"/>
    <w:tmpl w:val="54B8A4AA"/>
    <w:lvl w:ilvl="0" w:tplc="04090001">
      <w:start w:val="1"/>
      <w:numFmt w:val="bullet"/>
      <w:lvlText w:val=""/>
      <w:lvlJc w:val="left"/>
      <w:pPr>
        <w:tabs>
          <w:tab w:val="num" w:pos="360"/>
        </w:tabs>
        <w:ind w:left="360" w:hanging="360"/>
      </w:pPr>
      <w:rPr>
        <w:rFonts w:ascii="Symbol" w:hAnsi="Symbol" w:hint="default"/>
      </w:rPr>
    </w:lvl>
    <w:lvl w:ilvl="1" w:tplc="F9FE50F4">
      <w:start w:val="1"/>
      <w:numFmt w:val="bullet"/>
      <w:lvlText w:val=""/>
      <w:lvlJc w:val="left"/>
      <w:pPr>
        <w:tabs>
          <w:tab w:val="num" w:pos="1060"/>
        </w:tabs>
        <w:ind w:left="1060" w:hanging="34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1">
    <w:nsid w:val="1DF0416C"/>
    <w:multiLevelType w:val="hybridMultilevel"/>
    <w:tmpl w:val="17A68D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1">
    <w:nsid w:val="20731964"/>
    <w:multiLevelType w:val="hybridMultilevel"/>
    <w:tmpl w:val="8CDC6C8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1">
    <w:nsid w:val="20E6567B"/>
    <w:multiLevelType w:val="hybridMultilevel"/>
    <w:tmpl w:val="02F604FE"/>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1">
    <w:nsid w:val="210D1C1A"/>
    <w:multiLevelType w:val="hybridMultilevel"/>
    <w:tmpl w:val="866E8C34"/>
    <w:lvl w:ilvl="0" w:tplc="0C09001B">
      <w:start w:val="1"/>
      <w:numFmt w:val="low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1">
    <w:nsid w:val="211F50F1"/>
    <w:multiLevelType w:val="hybridMultilevel"/>
    <w:tmpl w:val="8CDC6C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1">
    <w:nsid w:val="229A2544"/>
    <w:multiLevelType w:val="hybridMultilevel"/>
    <w:tmpl w:val="CF76837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1">
    <w:nsid w:val="23D9710D"/>
    <w:multiLevelType w:val="hybridMultilevel"/>
    <w:tmpl w:val="8A1028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1">
    <w:nsid w:val="23E96015"/>
    <w:multiLevelType w:val="hybridMultilevel"/>
    <w:tmpl w:val="A092919E"/>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1">
    <w:nsid w:val="24F04F6B"/>
    <w:multiLevelType w:val="hybridMultilevel"/>
    <w:tmpl w:val="9B12A44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1">
    <w:nsid w:val="298339EE"/>
    <w:multiLevelType w:val="hybridMultilevel"/>
    <w:tmpl w:val="368AC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1">
    <w:nsid w:val="2C9A5142"/>
    <w:multiLevelType w:val="hybridMultilevel"/>
    <w:tmpl w:val="42C6F5F4"/>
    <w:lvl w:ilvl="0" w:tplc="0C09001B">
      <w:start w:val="1"/>
      <w:numFmt w:val="low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1">
    <w:nsid w:val="2D375B34"/>
    <w:multiLevelType w:val="hybridMultilevel"/>
    <w:tmpl w:val="984AF326"/>
    <w:lvl w:ilvl="0" w:tplc="BD7E418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1">
    <w:nsid w:val="2FCB44AD"/>
    <w:multiLevelType w:val="hybridMultilevel"/>
    <w:tmpl w:val="9B12A44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1">
    <w:nsid w:val="309C1127"/>
    <w:multiLevelType w:val="hybridMultilevel"/>
    <w:tmpl w:val="834A1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1">
    <w:nsid w:val="32843747"/>
    <w:multiLevelType w:val="hybridMultilevel"/>
    <w:tmpl w:val="29CAAF9C"/>
    <w:lvl w:ilvl="0" w:tplc="0C090019">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1">
    <w:nsid w:val="33144BC0"/>
    <w:multiLevelType w:val="hybridMultilevel"/>
    <w:tmpl w:val="FEDCD986"/>
    <w:lvl w:ilvl="0" w:tplc="0C090019">
      <w:start w:val="1"/>
      <w:numFmt w:val="lowerLetter"/>
      <w:lvlText w:val="%1."/>
      <w:lvlJc w:val="left"/>
      <w:pPr>
        <w:ind w:left="4320" w:hanging="360"/>
      </w:pPr>
      <w:rPr>
        <w:rFonts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50" w15:restartNumberingAfterBreak="1">
    <w:nsid w:val="33C8435D"/>
    <w:multiLevelType w:val="hybridMultilevel"/>
    <w:tmpl w:val="9F3400B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15:restartNumberingAfterBreak="1">
    <w:nsid w:val="35054BAC"/>
    <w:multiLevelType w:val="hybridMultilevel"/>
    <w:tmpl w:val="B1AA4C66"/>
    <w:lvl w:ilvl="0" w:tplc="4E883498">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1">
    <w:nsid w:val="35B46595"/>
    <w:multiLevelType w:val="hybridMultilevel"/>
    <w:tmpl w:val="29CAAF9C"/>
    <w:lvl w:ilvl="0" w:tplc="0C090019">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1">
    <w:nsid w:val="3715617D"/>
    <w:multiLevelType w:val="hybridMultilevel"/>
    <w:tmpl w:val="3E78E1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1">
    <w:nsid w:val="37D93609"/>
    <w:multiLevelType w:val="hybridMultilevel"/>
    <w:tmpl w:val="9B12A44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1">
    <w:nsid w:val="38526362"/>
    <w:multiLevelType w:val="hybridMultilevel"/>
    <w:tmpl w:val="D7AA4340"/>
    <w:lvl w:ilvl="0" w:tplc="0C090005">
      <w:start w:val="1"/>
      <w:numFmt w:val="bullet"/>
      <w:lvlText w:val=""/>
      <w:lvlJc w:val="left"/>
      <w:pPr>
        <w:tabs>
          <w:tab w:val="num" w:pos="360"/>
        </w:tabs>
        <w:ind w:left="360" w:hanging="360"/>
      </w:pPr>
      <w:rPr>
        <w:rFonts w:ascii="Wingdings" w:hAnsi="Wingdings" w:hint="default"/>
        <w:sz w:val="20"/>
      </w:rPr>
    </w:lvl>
    <w:lvl w:ilvl="1" w:tplc="0C090005">
      <w:start w:val="1"/>
      <w:numFmt w:val="bullet"/>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1">
    <w:nsid w:val="39C57D3F"/>
    <w:multiLevelType w:val="hybridMultilevel"/>
    <w:tmpl w:val="6ABAF6E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15:restartNumberingAfterBreak="1">
    <w:nsid w:val="39F23A05"/>
    <w:multiLevelType w:val="hybridMultilevel"/>
    <w:tmpl w:val="9F3400B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15:restartNumberingAfterBreak="1">
    <w:nsid w:val="3AC426F3"/>
    <w:multiLevelType w:val="hybridMultilevel"/>
    <w:tmpl w:val="8CDC6C8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1">
    <w:nsid w:val="3D9426ED"/>
    <w:multiLevelType w:val="hybridMultilevel"/>
    <w:tmpl w:val="3AEE3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1">
    <w:nsid w:val="3DE36A49"/>
    <w:multiLevelType w:val="hybridMultilevel"/>
    <w:tmpl w:val="8D3A8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1">
    <w:nsid w:val="3F0A1CF7"/>
    <w:multiLevelType w:val="hybridMultilevel"/>
    <w:tmpl w:val="BCFED212"/>
    <w:lvl w:ilvl="0" w:tplc="0C090019">
      <w:start w:val="1"/>
      <w:numFmt w:val="lowerLetter"/>
      <w:lvlText w:val="%1."/>
      <w:lvlJc w:val="left"/>
      <w:pPr>
        <w:ind w:left="360" w:hanging="360"/>
      </w:pPr>
      <w:rPr>
        <w:rFonts w:hint="default"/>
      </w:rPr>
    </w:lvl>
    <w:lvl w:ilvl="1" w:tplc="0C09001B">
      <w:start w:val="1"/>
      <w:numFmt w:val="lowerRoman"/>
      <w:lvlText w:val="%2."/>
      <w:lvlJc w:val="righ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1">
    <w:nsid w:val="40233449"/>
    <w:multiLevelType w:val="hybridMultilevel"/>
    <w:tmpl w:val="0B762D82"/>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63" w15:restartNumberingAfterBreak="1">
    <w:nsid w:val="405411B2"/>
    <w:multiLevelType w:val="hybridMultilevel"/>
    <w:tmpl w:val="29CAAF9C"/>
    <w:lvl w:ilvl="0" w:tplc="0C090019">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4" w15:restartNumberingAfterBreak="1">
    <w:nsid w:val="413677E3"/>
    <w:multiLevelType w:val="hybridMultilevel"/>
    <w:tmpl w:val="3BAA6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1">
    <w:nsid w:val="41A5093E"/>
    <w:multiLevelType w:val="hybridMultilevel"/>
    <w:tmpl w:val="8D22E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1">
    <w:nsid w:val="420A4539"/>
    <w:multiLevelType w:val="hybridMultilevel"/>
    <w:tmpl w:val="9CE22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1">
    <w:nsid w:val="42CA082D"/>
    <w:multiLevelType w:val="hybridMultilevel"/>
    <w:tmpl w:val="9B12A44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1">
    <w:nsid w:val="44A52F84"/>
    <w:multiLevelType w:val="hybridMultilevel"/>
    <w:tmpl w:val="1CF66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1">
    <w:nsid w:val="45405F79"/>
    <w:multiLevelType w:val="hybridMultilevel"/>
    <w:tmpl w:val="C5A0FE1C"/>
    <w:lvl w:ilvl="0" w:tplc="B9125AB0">
      <w:start w:val="1"/>
      <w:numFmt w:val="bullet"/>
      <w:lvlText w:val=""/>
      <w:lvlJc w:val="left"/>
      <w:pPr>
        <w:tabs>
          <w:tab w:val="num" w:pos="360"/>
        </w:tabs>
        <w:ind w:left="360" w:hanging="360"/>
      </w:pPr>
      <w:rPr>
        <w:rFonts w:ascii="Symbol" w:hAnsi="Symbol" w:hint="default"/>
        <w:sz w:val="20"/>
      </w:rPr>
    </w:lvl>
    <w:lvl w:ilvl="1" w:tplc="0C090005">
      <w:start w:val="1"/>
      <w:numFmt w:val="bullet"/>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1">
    <w:nsid w:val="4608578B"/>
    <w:multiLevelType w:val="hybridMultilevel"/>
    <w:tmpl w:val="5BF08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1">
    <w:nsid w:val="469D423B"/>
    <w:multiLevelType w:val="hybridMultilevel"/>
    <w:tmpl w:val="9B12A44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2" w15:restartNumberingAfterBreak="1">
    <w:nsid w:val="47CB757A"/>
    <w:multiLevelType w:val="hybridMultilevel"/>
    <w:tmpl w:val="3D789D7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1">
    <w:nsid w:val="48C860A9"/>
    <w:multiLevelType w:val="hybridMultilevel"/>
    <w:tmpl w:val="DCFC2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1">
    <w:nsid w:val="4B7D2CB9"/>
    <w:multiLevelType w:val="hybridMultilevel"/>
    <w:tmpl w:val="29CAAF9C"/>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1">
    <w:nsid w:val="4CBD337A"/>
    <w:multiLevelType w:val="hybridMultilevel"/>
    <w:tmpl w:val="064024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6" w15:restartNumberingAfterBreak="1">
    <w:nsid w:val="4F577526"/>
    <w:multiLevelType w:val="hybridMultilevel"/>
    <w:tmpl w:val="29CAAF9C"/>
    <w:lvl w:ilvl="0" w:tplc="0C090019">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1">
    <w:nsid w:val="4FB52BD1"/>
    <w:multiLevelType w:val="hybridMultilevel"/>
    <w:tmpl w:val="75C6B59E"/>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8" w15:restartNumberingAfterBreak="1">
    <w:nsid w:val="51376319"/>
    <w:multiLevelType w:val="hybridMultilevel"/>
    <w:tmpl w:val="263AF94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9" w15:restartNumberingAfterBreak="1">
    <w:nsid w:val="52AE3463"/>
    <w:multiLevelType w:val="hybridMultilevel"/>
    <w:tmpl w:val="F650DE0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1">
    <w:nsid w:val="5308247E"/>
    <w:multiLevelType w:val="hybridMultilevel"/>
    <w:tmpl w:val="8CDC6C8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1" w15:restartNumberingAfterBreak="1">
    <w:nsid w:val="53330590"/>
    <w:multiLevelType w:val="hybridMultilevel"/>
    <w:tmpl w:val="3DC64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1">
    <w:nsid w:val="53970BF1"/>
    <w:multiLevelType w:val="hybridMultilevel"/>
    <w:tmpl w:val="BEC2B778"/>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3" w15:restartNumberingAfterBreak="1">
    <w:nsid w:val="53C86019"/>
    <w:multiLevelType w:val="hybridMultilevel"/>
    <w:tmpl w:val="29CAAF9C"/>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1">
    <w:nsid w:val="54D5414B"/>
    <w:multiLevelType w:val="hybridMultilevel"/>
    <w:tmpl w:val="29CAAF9C"/>
    <w:lvl w:ilvl="0" w:tplc="0C090019">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1">
    <w:nsid w:val="55A02C19"/>
    <w:multiLevelType w:val="hybridMultilevel"/>
    <w:tmpl w:val="29CAAF9C"/>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1">
    <w:nsid w:val="56135BBD"/>
    <w:multiLevelType w:val="hybridMultilevel"/>
    <w:tmpl w:val="6BC85FB6"/>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1">
    <w:nsid w:val="573C5552"/>
    <w:multiLevelType w:val="hybridMultilevel"/>
    <w:tmpl w:val="80F01DC0"/>
    <w:lvl w:ilvl="0" w:tplc="0C09001B">
      <w:start w:val="1"/>
      <w:numFmt w:val="low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8" w15:restartNumberingAfterBreak="1">
    <w:nsid w:val="57616075"/>
    <w:multiLevelType w:val="hybridMultilevel"/>
    <w:tmpl w:val="5BA8AE52"/>
    <w:lvl w:ilvl="0" w:tplc="0C090019">
      <w:start w:val="1"/>
      <w:numFmt w:val="lowerLetter"/>
      <w:lvlText w:val="%1."/>
      <w:lvlJc w:val="left"/>
      <w:pPr>
        <w:ind w:left="360" w:hanging="360"/>
      </w:pPr>
      <w:rPr>
        <w:rFonts w:hint="default"/>
      </w:rPr>
    </w:lvl>
    <w:lvl w:ilvl="1" w:tplc="0C090019">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1">
    <w:nsid w:val="59B06EC9"/>
    <w:multiLevelType w:val="hybridMultilevel"/>
    <w:tmpl w:val="29CAAF9C"/>
    <w:lvl w:ilvl="0" w:tplc="0C09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15:restartNumberingAfterBreak="1">
    <w:nsid w:val="5A250548"/>
    <w:multiLevelType w:val="hybridMultilevel"/>
    <w:tmpl w:val="B758510E"/>
    <w:lvl w:ilvl="0" w:tplc="0C090019">
      <w:start w:val="1"/>
      <w:numFmt w:val="lowerLetter"/>
      <w:lvlText w:val="%1."/>
      <w:lvlJc w:val="left"/>
      <w:pPr>
        <w:ind w:left="1069"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1">
    <w:nsid w:val="5B0232CB"/>
    <w:multiLevelType w:val="hybridMultilevel"/>
    <w:tmpl w:val="9B12A44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1">
    <w:nsid w:val="5CB843E1"/>
    <w:multiLevelType w:val="hybridMultilevel"/>
    <w:tmpl w:val="CF76837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1">
    <w:nsid w:val="5CBD0560"/>
    <w:multiLevelType w:val="hybridMultilevel"/>
    <w:tmpl w:val="D2081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1">
    <w:nsid w:val="5DCD4251"/>
    <w:multiLevelType w:val="hybridMultilevel"/>
    <w:tmpl w:val="29CAAF9C"/>
    <w:lvl w:ilvl="0" w:tplc="0C090019">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1">
    <w:nsid w:val="5E164B0B"/>
    <w:multiLevelType w:val="hybridMultilevel"/>
    <w:tmpl w:val="6F0C8E8C"/>
    <w:lvl w:ilvl="0" w:tplc="0C09001B">
      <w:start w:val="1"/>
      <w:numFmt w:val="lowerRoman"/>
      <w:lvlText w:val="%1."/>
      <w:lvlJc w:val="righ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1">
    <w:nsid w:val="5E3D0925"/>
    <w:multiLevelType w:val="hybridMultilevel"/>
    <w:tmpl w:val="F1F852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1">
    <w:nsid w:val="624658B7"/>
    <w:multiLevelType w:val="hybridMultilevel"/>
    <w:tmpl w:val="52CA67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1">
    <w:nsid w:val="63353E5F"/>
    <w:multiLevelType w:val="hybridMultilevel"/>
    <w:tmpl w:val="8CDC6C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1">
    <w:nsid w:val="65D200FB"/>
    <w:multiLevelType w:val="hybridMultilevel"/>
    <w:tmpl w:val="29CAAF9C"/>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1">
    <w:nsid w:val="65E5465A"/>
    <w:multiLevelType w:val="hybridMultilevel"/>
    <w:tmpl w:val="29CAAF9C"/>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1">
    <w:nsid w:val="676B4A6A"/>
    <w:multiLevelType w:val="hybridMultilevel"/>
    <w:tmpl w:val="5BDA0FC4"/>
    <w:lvl w:ilvl="0" w:tplc="30B4F082">
      <w:start w:val="2"/>
      <w:numFmt w:val="bullet"/>
      <w:lvlText w:val="-"/>
      <w:lvlJc w:val="left"/>
      <w:pPr>
        <w:ind w:left="720" w:hanging="36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1">
    <w:nsid w:val="68903400"/>
    <w:multiLevelType w:val="hybridMultilevel"/>
    <w:tmpl w:val="20164662"/>
    <w:lvl w:ilvl="0" w:tplc="0C090019">
      <w:start w:val="1"/>
      <w:numFmt w:val="lowerLetter"/>
      <w:lvlText w:val="%1."/>
      <w:lvlJc w:val="left"/>
      <w:pPr>
        <w:ind w:left="784" w:hanging="360"/>
      </w:pPr>
    </w:lvl>
    <w:lvl w:ilvl="1" w:tplc="0C090019" w:tentative="1">
      <w:start w:val="1"/>
      <w:numFmt w:val="lowerLetter"/>
      <w:lvlText w:val="%2."/>
      <w:lvlJc w:val="left"/>
      <w:pPr>
        <w:ind w:left="1504" w:hanging="360"/>
      </w:pPr>
    </w:lvl>
    <w:lvl w:ilvl="2" w:tplc="0C09001B" w:tentative="1">
      <w:start w:val="1"/>
      <w:numFmt w:val="lowerRoman"/>
      <w:lvlText w:val="%3."/>
      <w:lvlJc w:val="right"/>
      <w:pPr>
        <w:ind w:left="2224" w:hanging="180"/>
      </w:pPr>
    </w:lvl>
    <w:lvl w:ilvl="3" w:tplc="0C09000F" w:tentative="1">
      <w:start w:val="1"/>
      <w:numFmt w:val="decimal"/>
      <w:lvlText w:val="%4."/>
      <w:lvlJc w:val="left"/>
      <w:pPr>
        <w:ind w:left="2944" w:hanging="360"/>
      </w:pPr>
    </w:lvl>
    <w:lvl w:ilvl="4" w:tplc="0C090019" w:tentative="1">
      <w:start w:val="1"/>
      <w:numFmt w:val="lowerLetter"/>
      <w:lvlText w:val="%5."/>
      <w:lvlJc w:val="left"/>
      <w:pPr>
        <w:ind w:left="3664" w:hanging="360"/>
      </w:pPr>
    </w:lvl>
    <w:lvl w:ilvl="5" w:tplc="0C09001B" w:tentative="1">
      <w:start w:val="1"/>
      <w:numFmt w:val="lowerRoman"/>
      <w:lvlText w:val="%6."/>
      <w:lvlJc w:val="right"/>
      <w:pPr>
        <w:ind w:left="4384" w:hanging="180"/>
      </w:pPr>
    </w:lvl>
    <w:lvl w:ilvl="6" w:tplc="0C09000F" w:tentative="1">
      <w:start w:val="1"/>
      <w:numFmt w:val="decimal"/>
      <w:lvlText w:val="%7."/>
      <w:lvlJc w:val="left"/>
      <w:pPr>
        <w:ind w:left="5104" w:hanging="360"/>
      </w:pPr>
    </w:lvl>
    <w:lvl w:ilvl="7" w:tplc="0C090019" w:tentative="1">
      <w:start w:val="1"/>
      <w:numFmt w:val="lowerLetter"/>
      <w:lvlText w:val="%8."/>
      <w:lvlJc w:val="left"/>
      <w:pPr>
        <w:ind w:left="5824" w:hanging="360"/>
      </w:pPr>
    </w:lvl>
    <w:lvl w:ilvl="8" w:tplc="0C09001B" w:tentative="1">
      <w:start w:val="1"/>
      <w:numFmt w:val="lowerRoman"/>
      <w:lvlText w:val="%9."/>
      <w:lvlJc w:val="right"/>
      <w:pPr>
        <w:ind w:left="6544" w:hanging="180"/>
      </w:pPr>
    </w:lvl>
  </w:abstractNum>
  <w:abstractNum w:abstractNumId="103" w15:restartNumberingAfterBreak="1">
    <w:nsid w:val="69203A8F"/>
    <w:multiLevelType w:val="hybridMultilevel"/>
    <w:tmpl w:val="8CDC6C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1">
    <w:nsid w:val="693E3D1C"/>
    <w:multiLevelType w:val="hybridMultilevel"/>
    <w:tmpl w:val="29CAAF9C"/>
    <w:lvl w:ilvl="0" w:tplc="0C09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5" w15:restartNumberingAfterBreak="1">
    <w:nsid w:val="6A587982"/>
    <w:multiLevelType w:val="hybridMultilevel"/>
    <w:tmpl w:val="055A996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1">
    <w:nsid w:val="6AF34118"/>
    <w:multiLevelType w:val="hybridMultilevel"/>
    <w:tmpl w:val="15CC83D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1">
    <w:nsid w:val="6C9259F1"/>
    <w:multiLevelType w:val="hybridMultilevel"/>
    <w:tmpl w:val="29CAAF9C"/>
    <w:lvl w:ilvl="0" w:tplc="0C090019">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8" w15:restartNumberingAfterBreak="1">
    <w:nsid w:val="6D356183"/>
    <w:multiLevelType w:val="hybridMultilevel"/>
    <w:tmpl w:val="C87CB250"/>
    <w:lvl w:ilvl="0" w:tplc="C42084B0">
      <w:start w:val="3"/>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1">
    <w:nsid w:val="6E7B3A3C"/>
    <w:multiLevelType w:val="hybridMultilevel"/>
    <w:tmpl w:val="83CA5AFC"/>
    <w:lvl w:ilvl="0" w:tplc="0C09001B">
      <w:start w:val="1"/>
      <w:numFmt w:val="low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0" w15:restartNumberingAfterBreak="1">
    <w:nsid w:val="6F75194D"/>
    <w:multiLevelType w:val="hybridMultilevel"/>
    <w:tmpl w:val="BBE4A7A2"/>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1">
    <w:nsid w:val="708156C9"/>
    <w:multiLevelType w:val="hybridMultilevel"/>
    <w:tmpl w:val="B35EAC3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2" w15:restartNumberingAfterBreak="1">
    <w:nsid w:val="70FB14EC"/>
    <w:multiLevelType w:val="hybridMultilevel"/>
    <w:tmpl w:val="B7944EA6"/>
    <w:lvl w:ilvl="0" w:tplc="0C090005">
      <w:start w:val="1"/>
      <w:numFmt w:val="bullet"/>
      <w:lvlText w:val=""/>
      <w:lvlJc w:val="left"/>
      <w:pPr>
        <w:ind w:left="720" w:hanging="360"/>
      </w:pPr>
      <w:rPr>
        <w:rFonts w:ascii="Wingdings" w:hAnsi="Wingdings" w:hint="default"/>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1">
    <w:nsid w:val="71F22F6D"/>
    <w:multiLevelType w:val="hybridMultilevel"/>
    <w:tmpl w:val="43103C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1">
    <w:nsid w:val="72317FA6"/>
    <w:multiLevelType w:val="hybridMultilevel"/>
    <w:tmpl w:val="8F8A3D8A"/>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1">
    <w:nsid w:val="73666DEF"/>
    <w:multiLevelType w:val="hybridMultilevel"/>
    <w:tmpl w:val="70E80792"/>
    <w:lvl w:ilvl="0" w:tplc="0C09001B">
      <w:start w:val="1"/>
      <w:numFmt w:val="low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6" w15:restartNumberingAfterBreak="1">
    <w:nsid w:val="73D334A4"/>
    <w:multiLevelType w:val="hybridMultilevel"/>
    <w:tmpl w:val="75080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1">
    <w:nsid w:val="74066169"/>
    <w:multiLevelType w:val="hybridMultilevel"/>
    <w:tmpl w:val="9B12A44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1">
    <w:nsid w:val="74070390"/>
    <w:multiLevelType w:val="hybridMultilevel"/>
    <w:tmpl w:val="D0166B40"/>
    <w:lvl w:ilvl="0" w:tplc="0C09000F">
      <w:start w:val="1"/>
      <w:numFmt w:val="decimal"/>
      <w:lvlText w:val="%1."/>
      <w:lvlJc w:val="left"/>
      <w:pPr>
        <w:ind w:left="784" w:hanging="360"/>
      </w:pPr>
    </w:lvl>
    <w:lvl w:ilvl="1" w:tplc="0C090019" w:tentative="1">
      <w:start w:val="1"/>
      <w:numFmt w:val="lowerLetter"/>
      <w:lvlText w:val="%2."/>
      <w:lvlJc w:val="left"/>
      <w:pPr>
        <w:ind w:left="1504" w:hanging="360"/>
      </w:pPr>
    </w:lvl>
    <w:lvl w:ilvl="2" w:tplc="0C09001B" w:tentative="1">
      <w:start w:val="1"/>
      <w:numFmt w:val="lowerRoman"/>
      <w:lvlText w:val="%3."/>
      <w:lvlJc w:val="right"/>
      <w:pPr>
        <w:ind w:left="2224" w:hanging="180"/>
      </w:pPr>
    </w:lvl>
    <w:lvl w:ilvl="3" w:tplc="0C09000F" w:tentative="1">
      <w:start w:val="1"/>
      <w:numFmt w:val="decimal"/>
      <w:lvlText w:val="%4."/>
      <w:lvlJc w:val="left"/>
      <w:pPr>
        <w:ind w:left="2944" w:hanging="360"/>
      </w:pPr>
    </w:lvl>
    <w:lvl w:ilvl="4" w:tplc="0C090019" w:tentative="1">
      <w:start w:val="1"/>
      <w:numFmt w:val="lowerLetter"/>
      <w:lvlText w:val="%5."/>
      <w:lvlJc w:val="left"/>
      <w:pPr>
        <w:ind w:left="3664" w:hanging="360"/>
      </w:pPr>
    </w:lvl>
    <w:lvl w:ilvl="5" w:tplc="0C09001B" w:tentative="1">
      <w:start w:val="1"/>
      <w:numFmt w:val="lowerRoman"/>
      <w:lvlText w:val="%6."/>
      <w:lvlJc w:val="right"/>
      <w:pPr>
        <w:ind w:left="4384" w:hanging="180"/>
      </w:pPr>
    </w:lvl>
    <w:lvl w:ilvl="6" w:tplc="0C09000F" w:tentative="1">
      <w:start w:val="1"/>
      <w:numFmt w:val="decimal"/>
      <w:lvlText w:val="%7."/>
      <w:lvlJc w:val="left"/>
      <w:pPr>
        <w:ind w:left="5104" w:hanging="360"/>
      </w:pPr>
    </w:lvl>
    <w:lvl w:ilvl="7" w:tplc="0C090019" w:tentative="1">
      <w:start w:val="1"/>
      <w:numFmt w:val="lowerLetter"/>
      <w:lvlText w:val="%8."/>
      <w:lvlJc w:val="left"/>
      <w:pPr>
        <w:ind w:left="5824" w:hanging="360"/>
      </w:pPr>
    </w:lvl>
    <w:lvl w:ilvl="8" w:tplc="0C09001B" w:tentative="1">
      <w:start w:val="1"/>
      <w:numFmt w:val="lowerRoman"/>
      <w:lvlText w:val="%9."/>
      <w:lvlJc w:val="right"/>
      <w:pPr>
        <w:ind w:left="6544" w:hanging="180"/>
      </w:pPr>
    </w:lvl>
  </w:abstractNum>
  <w:abstractNum w:abstractNumId="119" w15:restartNumberingAfterBreak="1">
    <w:nsid w:val="74900468"/>
    <w:multiLevelType w:val="hybridMultilevel"/>
    <w:tmpl w:val="61C896D6"/>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1">
    <w:nsid w:val="74D86086"/>
    <w:multiLevelType w:val="singleLevel"/>
    <w:tmpl w:val="04090001"/>
    <w:lvl w:ilvl="0">
      <w:start w:val="1"/>
      <w:numFmt w:val="bullet"/>
      <w:lvlText w:val=""/>
      <w:lvlJc w:val="left"/>
      <w:pPr>
        <w:ind w:left="720" w:hanging="360"/>
      </w:pPr>
      <w:rPr>
        <w:rFonts w:ascii="Symbol" w:hAnsi="Symbol" w:hint="default"/>
      </w:rPr>
    </w:lvl>
  </w:abstractNum>
  <w:abstractNum w:abstractNumId="121" w15:restartNumberingAfterBreak="1">
    <w:nsid w:val="75173516"/>
    <w:multiLevelType w:val="hybridMultilevel"/>
    <w:tmpl w:val="B61A7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1">
    <w:nsid w:val="76E51392"/>
    <w:multiLevelType w:val="hybridMultilevel"/>
    <w:tmpl w:val="9B12A44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3" w15:restartNumberingAfterBreak="1">
    <w:nsid w:val="7A212364"/>
    <w:multiLevelType w:val="hybridMultilevel"/>
    <w:tmpl w:val="29CAAF9C"/>
    <w:lvl w:ilvl="0" w:tplc="0C09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4" w15:restartNumberingAfterBreak="1">
    <w:nsid w:val="7D1B50DA"/>
    <w:multiLevelType w:val="hybridMultilevel"/>
    <w:tmpl w:val="16669996"/>
    <w:lvl w:ilvl="0" w:tplc="0C09001B">
      <w:start w:val="1"/>
      <w:numFmt w:val="lowerRoman"/>
      <w:lvlText w:val="%1."/>
      <w:lvlJc w:val="right"/>
      <w:pPr>
        <w:ind w:left="720" w:hanging="360"/>
      </w:pPr>
    </w:lvl>
    <w:lvl w:ilvl="1" w:tplc="0C09000F">
      <w:start w:val="1"/>
      <w:numFmt w:val="decimal"/>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1">
    <w:nsid w:val="7D920CCF"/>
    <w:multiLevelType w:val="hybridMultilevel"/>
    <w:tmpl w:val="30A49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1">
    <w:nsid w:val="7E9A39F1"/>
    <w:multiLevelType w:val="hybridMultilevel"/>
    <w:tmpl w:val="FE98C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1">
    <w:nsid w:val="7F646D20"/>
    <w:multiLevelType w:val="hybridMultilevel"/>
    <w:tmpl w:val="753039A4"/>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120"/>
  </w:num>
  <w:num w:numId="3">
    <w:abstractNumId w:val="14"/>
  </w:num>
  <w:num w:numId="4">
    <w:abstractNumId w:val="23"/>
  </w:num>
  <w:num w:numId="5">
    <w:abstractNumId w:val="22"/>
  </w:num>
  <w:num w:numId="6">
    <w:abstractNumId w:val="31"/>
  </w:num>
  <w:num w:numId="7">
    <w:abstractNumId w:val="51"/>
  </w:num>
  <w:num w:numId="8">
    <w:abstractNumId w:val="25"/>
  </w:num>
  <w:num w:numId="9">
    <w:abstractNumId w:val="53"/>
  </w:num>
  <w:num w:numId="10">
    <w:abstractNumId w:val="8"/>
  </w:num>
  <w:num w:numId="11">
    <w:abstractNumId w:val="68"/>
  </w:num>
  <w:num w:numId="12">
    <w:abstractNumId w:val="59"/>
  </w:num>
  <w:num w:numId="13">
    <w:abstractNumId w:val="4"/>
  </w:num>
  <w:num w:numId="14">
    <w:abstractNumId w:val="21"/>
  </w:num>
  <w:num w:numId="15">
    <w:abstractNumId w:val="17"/>
  </w:num>
  <w:num w:numId="16">
    <w:abstractNumId w:val="125"/>
  </w:num>
  <w:num w:numId="17">
    <w:abstractNumId w:val="60"/>
  </w:num>
  <w:num w:numId="18">
    <w:abstractNumId w:val="101"/>
  </w:num>
  <w:num w:numId="19">
    <w:abstractNumId w:val="108"/>
  </w:num>
  <w:num w:numId="20">
    <w:abstractNumId w:val="40"/>
  </w:num>
  <w:num w:numId="21">
    <w:abstractNumId w:val="47"/>
  </w:num>
  <w:num w:numId="22">
    <w:abstractNumId w:val="65"/>
  </w:num>
  <w:num w:numId="23">
    <w:abstractNumId w:val="105"/>
  </w:num>
  <w:num w:numId="24">
    <w:abstractNumId w:val="7"/>
  </w:num>
  <w:num w:numId="25">
    <w:abstractNumId w:val="69"/>
  </w:num>
  <w:num w:numId="26">
    <w:abstractNumId w:val="55"/>
  </w:num>
  <w:num w:numId="27">
    <w:abstractNumId w:val="119"/>
  </w:num>
  <w:num w:numId="28">
    <w:abstractNumId w:val="45"/>
  </w:num>
  <w:num w:numId="29">
    <w:abstractNumId w:val="75"/>
  </w:num>
  <w:num w:numId="30">
    <w:abstractNumId w:val="126"/>
  </w:num>
  <w:num w:numId="31">
    <w:abstractNumId w:val="116"/>
  </w:num>
  <w:num w:numId="32">
    <w:abstractNumId w:val="43"/>
  </w:num>
  <w:num w:numId="33">
    <w:abstractNumId w:val="121"/>
  </w:num>
  <w:num w:numId="34">
    <w:abstractNumId w:val="66"/>
  </w:num>
  <w:num w:numId="35">
    <w:abstractNumId w:val="34"/>
  </w:num>
  <w:num w:numId="36">
    <w:abstractNumId w:val="90"/>
  </w:num>
  <w:num w:numId="37">
    <w:abstractNumId w:val="36"/>
  </w:num>
  <w:num w:numId="38">
    <w:abstractNumId w:val="12"/>
  </w:num>
  <w:num w:numId="39">
    <w:abstractNumId w:val="72"/>
  </w:num>
  <w:num w:numId="40">
    <w:abstractNumId w:val="110"/>
  </w:num>
  <w:num w:numId="41">
    <w:abstractNumId w:val="114"/>
  </w:num>
  <w:num w:numId="42">
    <w:abstractNumId w:val="127"/>
  </w:num>
  <w:num w:numId="43">
    <w:abstractNumId w:val="112"/>
  </w:num>
  <w:num w:numId="44">
    <w:abstractNumId w:val="86"/>
  </w:num>
  <w:num w:numId="45">
    <w:abstractNumId w:val="77"/>
  </w:num>
  <w:num w:numId="46">
    <w:abstractNumId w:val="79"/>
  </w:num>
  <w:num w:numId="47">
    <w:abstractNumId w:val="0"/>
  </w:num>
  <w:num w:numId="48">
    <w:abstractNumId w:val="27"/>
  </w:num>
  <w:num w:numId="49">
    <w:abstractNumId w:val="49"/>
  </w:num>
  <w:num w:numId="50">
    <w:abstractNumId w:val="82"/>
  </w:num>
  <w:num w:numId="51">
    <w:abstractNumId w:val="26"/>
  </w:num>
  <w:num w:numId="52">
    <w:abstractNumId w:val="111"/>
  </w:num>
  <w:num w:numId="53">
    <w:abstractNumId w:val="5"/>
  </w:num>
  <w:num w:numId="54">
    <w:abstractNumId w:val="87"/>
  </w:num>
  <w:num w:numId="55">
    <w:abstractNumId w:val="102"/>
  </w:num>
  <w:num w:numId="56">
    <w:abstractNumId w:val="118"/>
  </w:num>
  <w:num w:numId="57">
    <w:abstractNumId w:val="41"/>
  </w:num>
  <w:num w:numId="58">
    <w:abstractNumId w:val="106"/>
  </w:num>
  <w:num w:numId="59">
    <w:abstractNumId w:val="113"/>
  </w:num>
  <w:num w:numId="60">
    <w:abstractNumId w:val="64"/>
  </w:num>
  <w:num w:numId="61">
    <w:abstractNumId w:val="39"/>
  </w:num>
  <w:num w:numId="62">
    <w:abstractNumId w:val="18"/>
  </w:num>
  <w:num w:numId="63">
    <w:abstractNumId w:val="24"/>
  </w:num>
  <w:num w:numId="64">
    <w:abstractNumId w:val="2"/>
  </w:num>
  <w:num w:numId="65">
    <w:abstractNumId w:val="78"/>
  </w:num>
  <w:num w:numId="66">
    <w:abstractNumId w:val="37"/>
  </w:num>
  <w:num w:numId="67">
    <w:abstractNumId w:val="92"/>
  </w:num>
  <w:num w:numId="68">
    <w:abstractNumId w:val="3"/>
  </w:num>
  <w:num w:numId="69">
    <w:abstractNumId w:val="95"/>
  </w:num>
  <w:num w:numId="70">
    <w:abstractNumId w:val="124"/>
  </w:num>
  <w:num w:numId="71">
    <w:abstractNumId w:val="13"/>
  </w:num>
  <w:num w:numId="72">
    <w:abstractNumId w:val="109"/>
  </w:num>
  <w:num w:numId="73">
    <w:abstractNumId w:val="104"/>
  </w:num>
  <w:num w:numId="74">
    <w:abstractNumId w:val="123"/>
  </w:num>
  <w:num w:numId="75">
    <w:abstractNumId w:val="115"/>
  </w:num>
  <w:num w:numId="76">
    <w:abstractNumId w:val="89"/>
  </w:num>
  <w:num w:numId="77">
    <w:abstractNumId w:val="32"/>
  </w:num>
  <w:num w:numId="78">
    <w:abstractNumId w:val="76"/>
  </w:num>
  <w:num w:numId="79">
    <w:abstractNumId w:val="20"/>
  </w:num>
  <w:num w:numId="80">
    <w:abstractNumId w:val="85"/>
  </w:num>
  <w:num w:numId="81">
    <w:abstractNumId w:val="52"/>
  </w:num>
  <w:num w:numId="82">
    <w:abstractNumId w:val="61"/>
  </w:num>
  <w:num w:numId="83">
    <w:abstractNumId w:val="107"/>
  </w:num>
  <w:num w:numId="84">
    <w:abstractNumId w:val="84"/>
  </w:num>
  <w:num w:numId="85">
    <w:abstractNumId w:val="44"/>
  </w:num>
  <w:num w:numId="86">
    <w:abstractNumId w:val="83"/>
  </w:num>
  <w:num w:numId="87">
    <w:abstractNumId w:val="63"/>
  </w:num>
  <w:num w:numId="88">
    <w:abstractNumId w:val="100"/>
  </w:num>
  <w:num w:numId="89">
    <w:abstractNumId w:val="74"/>
  </w:num>
  <w:num w:numId="90">
    <w:abstractNumId w:val="99"/>
  </w:num>
  <w:num w:numId="91">
    <w:abstractNumId w:val="1"/>
  </w:num>
  <w:num w:numId="92">
    <w:abstractNumId w:val="48"/>
  </w:num>
  <w:num w:numId="93">
    <w:abstractNumId w:val="19"/>
  </w:num>
  <w:num w:numId="94">
    <w:abstractNumId w:val="10"/>
  </w:num>
  <w:num w:numId="95">
    <w:abstractNumId w:val="94"/>
  </w:num>
  <w:num w:numId="96">
    <w:abstractNumId w:val="50"/>
  </w:num>
  <w:num w:numId="97">
    <w:abstractNumId w:val="46"/>
  </w:num>
  <w:num w:numId="98">
    <w:abstractNumId w:val="67"/>
  </w:num>
  <w:num w:numId="99">
    <w:abstractNumId w:val="91"/>
  </w:num>
  <w:num w:numId="100">
    <w:abstractNumId w:val="117"/>
  </w:num>
  <w:num w:numId="101">
    <w:abstractNumId w:val="122"/>
  </w:num>
  <w:num w:numId="102">
    <w:abstractNumId w:val="6"/>
  </w:num>
  <w:num w:numId="103">
    <w:abstractNumId w:val="96"/>
  </w:num>
  <w:num w:numId="104">
    <w:abstractNumId w:val="71"/>
  </w:num>
  <w:num w:numId="105">
    <w:abstractNumId w:val="54"/>
  </w:num>
  <w:num w:numId="106">
    <w:abstractNumId w:val="42"/>
  </w:num>
  <w:num w:numId="107">
    <w:abstractNumId w:val="80"/>
  </w:num>
  <w:num w:numId="108">
    <w:abstractNumId w:val="11"/>
  </w:num>
  <w:num w:numId="109">
    <w:abstractNumId w:val="38"/>
  </w:num>
  <w:num w:numId="110">
    <w:abstractNumId w:val="15"/>
  </w:num>
  <w:num w:numId="111">
    <w:abstractNumId w:val="58"/>
  </w:num>
  <w:num w:numId="112">
    <w:abstractNumId w:val="56"/>
  </w:num>
  <w:num w:numId="113">
    <w:abstractNumId w:val="98"/>
  </w:num>
  <w:num w:numId="114">
    <w:abstractNumId w:val="28"/>
  </w:num>
  <w:num w:numId="115">
    <w:abstractNumId w:val="9"/>
  </w:num>
  <w:num w:numId="116">
    <w:abstractNumId w:val="103"/>
  </w:num>
  <w:num w:numId="117">
    <w:abstractNumId w:val="30"/>
  </w:num>
  <w:num w:numId="118">
    <w:abstractNumId w:val="35"/>
  </w:num>
  <w:num w:numId="119">
    <w:abstractNumId w:val="88"/>
  </w:num>
  <w:num w:numId="120">
    <w:abstractNumId w:val="29"/>
  </w:num>
  <w:num w:numId="121">
    <w:abstractNumId w:val="57"/>
  </w:num>
  <w:num w:numId="122">
    <w:abstractNumId w:val="16"/>
  </w:num>
  <w:num w:numId="123">
    <w:abstractNumId w:val="93"/>
  </w:num>
  <w:num w:numId="124">
    <w:abstractNumId w:val="62"/>
  </w:num>
  <w:num w:numId="125">
    <w:abstractNumId w:val="73"/>
  </w:num>
  <w:num w:numId="126">
    <w:abstractNumId w:val="70"/>
  </w:num>
  <w:num w:numId="127">
    <w:abstractNumId w:val="81"/>
  </w:num>
  <w:num w:numId="128">
    <w:abstractNumId w:val="9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11"/>
    <w:rsid w:val="00001BFF"/>
    <w:rsid w:val="000031EB"/>
    <w:rsid w:val="00013A15"/>
    <w:rsid w:val="00013EB2"/>
    <w:rsid w:val="00014120"/>
    <w:rsid w:val="00016074"/>
    <w:rsid w:val="00017F19"/>
    <w:rsid w:val="00023E9B"/>
    <w:rsid w:val="00024587"/>
    <w:rsid w:val="00026B91"/>
    <w:rsid w:val="000270FB"/>
    <w:rsid w:val="00031830"/>
    <w:rsid w:val="00033E74"/>
    <w:rsid w:val="00034204"/>
    <w:rsid w:val="00035DE1"/>
    <w:rsid w:val="000370F0"/>
    <w:rsid w:val="000405A2"/>
    <w:rsid w:val="00040810"/>
    <w:rsid w:val="00041201"/>
    <w:rsid w:val="00042311"/>
    <w:rsid w:val="00042F61"/>
    <w:rsid w:val="00043F4D"/>
    <w:rsid w:val="00044B00"/>
    <w:rsid w:val="0004578D"/>
    <w:rsid w:val="000467EC"/>
    <w:rsid w:val="00050A0C"/>
    <w:rsid w:val="00050EFB"/>
    <w:rsid w:val="0005278F"/>
    <w:rsid w:val="0005350C"/>
    <w:rsid w:val="000541D3"/>
    <w:rsid w:val="000548F9"/>
    <w:rsid w:val="00055D8E"/>
    <w:rsid w:val="0005702B"/>
    <w:rsid w:val="00057268"/>
    <w:rsid w:val="000604F0"/>
    <w:rsid w:val="000608F3"/>
    <w:rsid w:val="00063E9E"/>
    <w:rsid w:val="000648A7"/>
    <w:rsid w:val="000650BA"/>
    <w:rsid w:val="00066C1D"/>
    <w:rsid w:val="00067B76"/>
    <w:rsid w:val="0007008B"/>
    <w:rsid w:val="0007029C"/>
    <w:rsid w:val="00071EE6"/>
    <w:rsid w:val="000736DD"/>
    <w:rsid w:val="0007797F"/>
    <w:rsid w:val="00077D79"/>
    <w:rsid w:val="00082998"/>
    <w:rsid w:val="000832A2"/>
    <w:rsid w:val="00083ABD"/>
    <w:rsid w:val="00083C74"/>
    <w:rsid w:val="00084451"/>
    <w:rsid w:val="000852D3"/>
    <w:rsid w:val="000858DD"/>
    <w:rsid w:val="00085A81"/>
    <w:rsid w:val="00087468"/>
    <w:rsid w:val="000877CA"/>
    <w:rsid w:val="00087D78"/>
    <w:rsid w:val="0009044B"/>
    <w:rsid w:val="000911A4"/>
    <w:rsid w:val="000917F9"/>
    <w:rsid w:val="00091A6F"/>
    <w:rsid w:val="000920BF"/>
    <w:rsid w:val="00092AD4"/>
    <w:rsid w:val="00094133"/>
    <w:rsid w:val="00094647"/>
    <w:rsid w:val="000946FF"/>
    <w:rsid w:val="000947B7"/>
    <w:rsid w:val="000951BE"/>
    <w:rsid w:val="00096076"/>
    <w:rsid w:val="0009772B"/>
    <w:rsid w:val="000A1F7C"/>
    <w:rsid w:val="000A324A"/>
    <w:rsid w:val="000A4EE9"/>
    <w:rsid w:val="000A6085"/>
    <w:rsid w:val="000A638E"/>
    <w:rsid w:val="000A6FE1"/>
    <w:rsid w:val="000A7AAE"/>
    <w:rsid w:val="000B0A14"/>
    <w:rsid w:val="000B160C"/>
    <w:rsid w:val="000B22C5"/>
    <w:rsid w:val="000B24CB"/>
    <w:rsid w:val="000B2851"/>
    <w:rsid w:val="000B36C0"/>
    <w:rsid w:val="000B3941"/>
    <w:rsid w:val="000B3AE0"/>
    <w:rsid w:val="000B4BC6"/>
    <w:rsid w:val="000B4E4C"/>
    <w:rsid w:val="000B4F5B"/>
    <w:rsid w:val="000B548B"/>
    <w:rsid w:val="000B5EF8"/>
    <w:rsid w:val="000B793E"/>
    <w:rsid w:val="000C01AF"/>
    <w:rsid w:val="000C185C"/>
    <w:rsid w:val="000C2376"/>
    <w:rsid w:val="000C59A1"/>
    <w:rsid w:val="000C5FB0"/>
    <w:rsid w:val="000C64F8"/>
    <w:rsid w:val="000C7EE0"/>
    <w:rsid w:val="000D2873"/>
    <w:rsid w:val="000D29EE"/>
    <w:rsid w:val="000D2E89"/>
    <w:rsid w:val="000D38FC"/>
    <w:rsid w:val="000D3B4A"/>
    <w:rsid w:val="000D47CB"/>
    <w:rsid w:val="000D4870"/>
    <w:rsid w:val="000D4FD6"/>
    <w:rsid w:val="000E1ECA"/>
    <w:rsid w:val="000E4B5B"/>
    <w:rsid w:val="000E5337"/>
    <w:rsid w:val="000E7D87"/>
    <w:rsid w:val="000E7EDA"/>
    <w:rsid w:val="000E7FCD"/>
    <w:rsid w:val="000F04D2"/>
    <w:rsid w:val="000F05B2"/>
    <w:rsid w:val="000F064D"/>
    <w:rsid w:val="000F191F"/>
    <w:rsid w:val="000F450A"/>
    <w:rsid w:val="000F5370"/>
    <w:rsid w:val="000F605E"/>
    <w:rsid w:val="000F6BD3"/>
    <w:rsid w:val="000F7B14"/>
    <w:rsid w:val="000F7EB6"/>
    <w:rsid w:val="00100E60"/>
    <w:rsid w:val="0010197B"/>
    <w:rsid w:val="00102C3B"/>
    <w:rsid w:val="00103807"/>
    <w:rsid w:val="00105863"/>
    <w:rsid w:val="00106174"/>
    <w:rsid w:val="00107281"/>
    <w:rsid w:val="00107D8D"/>
    <w:rsid w:val="00110DD2"/>
    <w:rsid w:val="0011101B"/>
    <w:rsid w:val="00111400"/>
    <w:rsid w:val="001129F5"/>
    <w:rsid w:val="00112FAE"/>
    <w:rsid w:val="001130E3"/>
    <w:rsid w:val="001162CF"/>
    <w:rsid w:val="001164AD"/>
    <w:rsid w:val="00116687"/>
    <w:rsid w:val="00117098"/>
    <w:rsid w:val="00117360"/>
    <w:rsid w:val="001238AA"/>
    <w:rsid w:val="00124914"/>
    <w:rsid w:val="00125012"/>
    <w:rsid w:val="001257DC"/>
    <w:rsid w:val="00126739"/>
    <w:rsid w:val="00126C65"/>
    <w:rsid w:val="00127D68"/>
    <w:rsid w:val="0013601E"/>
    <w:rsid w:val="00136FF9"/>
    <w:rsid w:val="00140984"/>
    <w:rsid w:val="00142A38"/>
    <w:rsid w:val="00142B9F"/>
    <w:rsid w:val="00142E97"/>
    <w:rsid w:val="0014511D"/>
    <w:rsid w:val="00150EFA"/>
    <w:rsid w:val="00151B2E"/>
    <w:rsid w:val="00152D56"/>
    <w:rsid w:val="00152F5B"/>
    <w:rsid w:val="00153839"/>
    <w:rsid w:val="00154B14"/>
    <w:rsid w:val="00155927"/>
    <w:rsid w:val="00156595"/>
    <w:rsid w:val="001573C0"/>
    <w:rsid w:val="00160093"/>
    <w:rsid w:val="00160B02"/>
    <w:rsid w:val="00162EF1"/>
    <w:rsid w:val="00163D1C"/>
    <w:rsid w:val="00163F8B"/>
    <w:rsid w:val="00165070"/>
    <w:rsid w:val="001662CB"/>
    <w:rsid w:val="001663AD"/>
    <w:rsid w:val="001666DD"/>
    <w:rsid w:val="00166FF9"/>
    <w:rsid w:val="0016713F"/>
    <w:rsid w:val="00167E07"/>
    <w:rsid w:val="00170E28"/>
    <w:rsid w:val="001722C5"/>
    <w:rsid w:val="00172409"/>
    <w:rsid w:val="00173C85"/>
    <w:rsid w:val="00174CD8"/>
    <w:rsid w:val="00174FF2"/>
    <w:rsid w:val="0017727D"/>
    <w:rsid w:val="001774DF"/>
    <w:rsid w:val="001810D8"/>
    <w:rsid w:val="001813D5"/>
    <w:rsid w:val="0018189F"/>
    <w:rsid w:val="001820EF"/>
    <w:rsid w:val="001825BA"/>
    <w:rsid w:val="001827A7"/>
    <w:rsid w:val="0018381C"/>
    <w:rsid w:val="001844BA"/>
    <w:rsid w:val="00184C3C"/>
    <w:rsid w:val="0018535C"/>
    <w:rsid w:val="001860F8"/>
    <w:rsid w:val="00186D27"/>
    <w:rsid w:val="00191166"/>
    <w:rsid w:val="00191605"/>
    <w:rsid w:val="001929F6"/>
    <w:rsid w:val="00194416"/>
    <w:rsid w:val="0019729D"/>
    <w:rsid w:val="001A1C19"/>
    <w:rsid w:val="001A20FF"/>
    <w:rsid w:val="001A3970"/>
    <w:rsid w:val="001A463F"/>
    <w:rsid w:val="001A4BB2"/>
    <w:rsid w:val="001A5DD4"/>
    <w:rsid w:val="001A6284"/>
    <w:rsid w:val="001A6D27"/>
    <w:rsid w:val="001B0626"/>
    <w:rsid w:val="001B182F"/>
    <w:rsid w:val="001B2F26"/>
    <w:rsid w:val="001B322A"/>
    <w:rsid w:val="001B38DC"/>
    <w:rsid w:val="001B524A"/>
    <w:rsid w:val="001B587B"/>
    <w:rsid w:val="001B6187"/>
    <w:rsid w:val="001B6CCD"/>
    <w:rsid w:val="001C0880"/>
    <w:rsid w:val="001C21B3"/>
    <w:rsid w:val="001C2326"/>
    <w:rsid w:val="001C2D9F"/>
    <w:rsid w:val="001C3495"/>
    <w:rsid w:val="001C4F84"/>
    <w:rsid w:val="001C5E19"/>
    <w:rsid w:val="001C67A5"/>
    <w:rsid w:val="001C7EFA"/>
    <w:rsid w:val="001D0912"/>
    <w:rsid w:val="001D1715"/>
    <w:rsid w:val="001D1D82"/>
    <w:rsid w:val="001D2458"/>
    <w:rsid w:val="001D379A"/>
    <w:rsid w:val="001D4397"/>
    <w:rsid w:val="001D55B9"/>
    <w:rsid w:val="001D5D8F"/>
    <w:rsid w:val="001D73E0"/>
    <w:rsid w:val="001D7838"/>
    <w:rsid w:val="001D7CC8"/>
    <w:rsid w:val="001E0B6B"/>
    <w:rsid w:val="001E47FC"/>
    <w:rsid w:val="001E4955"/>
    <w:rsid w:val="001E52B0"/>
    <w:rsid w:val="001E54DB"/>
    <w:rsid w:val="001E560B"/>
    <w:rsid w:val="001E6E9A"/>
    <w:rsid w:val="001E733B"/>
    <w:rsid w:val="001E7351"/>
    <w:rsid w:val="001F3092"/>
    <w:rsid w:val="001F4612"/>
    <w:rsid w:val="001F7446"/>
    <w:rsid w:val="002030E2"/>
    <w:rsid w:val="002039C0"/>
    <w:rsid w:val="0020474E"/>
    <w:rsid w:val="00204D3E"/>
    <w:rsid w:val="002079C4"/>
    <w:rsid w:val="00210464"/>
    <w:rsid w:val="0021060C"/>
    <w:rsid w:val="00211702"/>
    <w:rsid w:val="00214049"/>
    <w:rsid w:val="0021423B"/>
    <w:rsid w:val="00216487"/>
    <w:rsid w:val="0021665D"/>
    <w:rsid w:val="00217173"/>
    <w:rsid w:val="002174E5"/>
    <w:rsid w:val="00220074"/>
    <w:rsid w:val="0022191A"/>
    <w:rsid w:val="00221BBE"/>
    <w:rsid w:val="00222A17"/>
    <w:rsid w:val="0022325B"/>
    <w:rsid w:val="00223269"/>
    <w:rsid w:val="00223BAA"/>
    <w:rsid w:val="002247EE"/>
    <w:rsid w:val="00225897"/>
    <w:rsid w:val="00226821"/>
    <w:rsid w:val="00227039"/>
    <w:rsid w:val="002277AB"/>
    <w:rsid w:val="002302F4"/>
    <w:rsid w:val="00232C43"/>
    <w:rsid w:val="00233011"/>
    <w:rsid w:val="00233426"/>
    <w:rsid w:val="00233698"/>
    <w:rsid w:val="0023419A"/>
    <w:rsid w:val="00234991"/>
    <w:rsid w:val="00235B3E"/>
    <w:rsid w:val="00236116"/>
    <w:rsid w:val="00236C7C"/>
    <w:rsid w:val="002374B6"/>
    <w:rsid w:val="00237A08"/>
    <w:rsid w:val="00237F97"/>
    <w:rsid w:val="002401BA"/>
    <w:rsid w:val="00241C5E"/>
    <w:rsid w:val="00247624"/>
    <w:rsid w:val="00247911"/>
    <w:rsid w:val="00251DB4"/>
    <w:rsid w:val="002523B8"/>
    <w:rsid w:val="002528D7"/>
    <w:rsid w:val="00253F21"/>
    <w:rsid w:val="00255F16"/>
    <w:rsid w:val="00260F23"/>
    <w:rsid w:val="00261821"/>
    <w:rsid w:val="00261883"/>
    <w:rsid w:val="00267798"/>
    <w:rsid w:val="00267A85"/>
    <w:rsid w:val="00271F26"/>
    <w:rsid w:val="0027240F"/>
    <w:rsid w:val="002725AC"/>
    <w:rsid w:val="00272972"/>
    <w:rsid w:val="00272C92"/>
    <w:rsid w:val="0027410B"/>
    <w:rsid w:val="00274606"/>
    <w:rsid w:val="00275342"/>
    <w:rsid w:val="0027607D"/>
    <w:rsid w:val="002769F2"/>
    <w:rsid w:val="002804AB"/>
    <w:rsid w:val="002846B5"/>
    <w:rsid w:val="00286654"/>
    <w:rsid w:val="00287657"/>
    <w:rsid w:val="0029066C"/>
    <w:rsid w:val="00291880"/>
    <w:rsid w:val="00293C03"/>
    <w:rsid w:val="0029510F"/>
    <w:rsid w:val="00295D68"/>
    <w:rsid w:val="002A0450"/>
    <w:rsid w:val="002A1194"/>
    <w:rsid w:val="002A1CD0"/>
    <w:rsid w:val="002A1CD4"/>
    <w:rsid w:val="002A3606"/>
    <w:rsid w:val="002A4EC6"/>
    <w:rsid w:val="002A7CDE"/>
    <w:rsid w:val="002B0B0C"/>
    <w:rsid w:val="002B1B54"/>
    <w:rsid w:val="002B1F92"/>
    <w:rsid w:val="002B225F"/>
    <w:rsid w:val="002B2EB6"/>
    <w:rsid w:val="002B408B"/>
    <w:rsid w:val="002B4853"/>
    <w:rsid w:val="002B486A"/>
    <w:rsid w:val="002B4EA3"/>
    <w:rsid w:val="002B5A0F"/>
    <w:rsid w:val="002B6ADE"/>
    <w:rsid w:val="002C108D"/>
    <w:rsid w:val="002C127A"/>
    <w:rsid w:val="002C38DD"/>
    <w:rsid w:val="002C3C90"/>
    <w:rsid w:val="002C5C9B"/>
    <w:rsid w:val="002C7902"/>
    <w:rsid w:val="002D3F87"/>
    <w:rsid w:val="002D4FDB"/>
    <w:rsid w:val="002D4FE1"/>
    <w:rsid w:val="002E0F90"/>
    <w:rsid w:val="002E23D7"/>
    <w:rsid w:val="002E2A24"/>
    <w:rsid w:val="002E3015"/>
    <w:rsid w:val="002E4584"/>
    <w:rsid w:val="002E5511"/>
    <w:rsid w:val="002E6220"/>
    <w:rsid w:val="002E6894"/>
    <w:rsid w:val="002E7309"/>
    <w:rsid w:val="002F1385"/>
    <w:rsid w:val="002F1791"/>
    <w:rsid w:val="002F1BB8"/>
    <w:rsid w:val="002F401C"/>
    <w:rsid w:val="002F41D6"/>
    <w:rsid w:val="002F6256"/>
    <w:rsid w:val="002F62F2"/>
    <w:rsid w:val="002F7135"/>
    <w:rsid w:val="002F78DC"/>
    <w:rsid w:val="002F7F97"/>
    <w:rsid w:val="00300BF5"/>
    <w:rsid w:val="00301480"/>
    <w:rsid w:val="003014C0"/>
    <w:rsid w:val="003036E8"/>
    <w:rsid w:val="00303E75"/>
    <w:rsid w:val="00305BC8"/>
    <w:rsid w:val="00305F20"/>
    <w:rsid w:val="00306B98"/>
    <w:rsid w:val="003117F8"/>
    <w:rsid w:val="00312FD6"/>
    <w:rsid w:val="00313B1C"/>
    <w:rsid w:val="003157F1"/>
    <w:rsid w:val="003171FC"/>
    <w:rsid w:val="00317556"/>
    <w:rsid w:val="00320D54"/>
    <w:rsid w:val="00321CBC"/>
    <w:rsid w:val="00321CED"/>
    <w:rsid w:val="00322443"/>
    <w:rsid w:val="003229FC"/>
    <w:rsid w:val="00323C88"/>
    <w:rsid w:val="00324A65"/>
    <w:rsid w:val="003258FD"/>
    <w:rsid w:val="003266DA"/>
    <w:rsid w:val="00326EB6"/>
    <w:rsid w:val="003271A8"/>
    <w:rsid w:val="00327D15"/>
    <w:rsid w:val="0033088F"/>
    <w:rsid w:val="00330F07"/>
    <w:rsid w:val="00331DE0"/>
    <w:rsid w:val="00331EB1"/>
    <w:rsid w:val="003324EF"/>
    <w:rsid w:val="0033320F"/>
    <w:rsid w:val="00333312"/>
    <w:rsid w:val="0033365F"/>
    <w:rsid w:val="00333958"/>
    <w:rsid w:val="00334DB0"/>
    <w:rsid w:val="00335A26"/>
    <w:rsid w:val="003379C3"/>
    <w:rsid w:val="00340CCB"/>
    <w:rsid w:val="0034193C"/>
    <w:rsid w:val="00341C20"/>
    <w:rsid w:val="00342066"/>
    <w:rsid w:val="0034319E"/>
    <w:rsid w:val="003453C0"/>
    <w:rsid w:val="0034685A"/>
    <w:rsid w:val="00346894"/>
    <w:rsid w:val="00346C0E"/>
    <w:rsid w:val="003501DE"/>
    <w:rsid w:val="0035040C"/>
    <w:rsid w:val="003521FF"/>
    <w:rsid w:val="003526AA"/>
    <w:rsid w:val="00353F0E"/>
    <w:rsid w:val="00355DD4"/>
    <w:rsid w:val="00362113"/>
    <w:rsid w:val="00362A47"/>
    <w:rsid w:val="0036378E"/>
    <w:rsid w:val="00364B00"/>
    <w:rsid w:val="00364B2C"/>
    <w:rsid w:val="0036545B"/>
    <w:rsid w:val="0036699A"/>
    <w:rsid w:val="00374931"/>
    <w:rsid w:val="0037607A"/>
    <w:rsid w:val="00377107"/>
    <w:rsid w:val="00377C2B"/>
    <w:rsid w:val="00380107"/>
    <w:rsid w:val="003804B2"/>
    <w:rsid w:val="003808F3"/>
    <w:rsid w:val="003810D8"/>
    <w:rsid w:val="0038121D"/>
    <w:rsid w:val="003821AB"/>
    <w:rsid w:val="00382541"/>
    <w:rsid w:val="0038327F"/>
    <w:rsid w:val="0039301E"/>
    <w:rsid w:val="00394054"/>
    <w:rsid w:val="00394BB6"/>
    <w:rsid w:val="00395D25"/>
    <w:rsid w:val="00397BED"/>
    <w:rsid w:val="003A243A"/>
    <w:rsid w:val="003A2BBF"/>
    <w:rsid w:val="003A2DAE"/>
    <w:rsid w:val="003A347F"/>
    <w:rsid w:val="003A360D"/>
    <w:rsid w:val="003A3B54"/>
    <w:rsid w:val="003A3E7F"/>
    <w:rsid w:val="003A4F28"/>
    <w:rsid w:val="003A6F36"/>
    <w:rsid w:val="003B016B"/>
    <w:rsid w:val="003B1DDD"/>
    <w:rsid w:val="003B2E10"/>
    <w:rsid w:val="003B4540"/>
    <w:rsid w:val="003B4CF8"/>
    <w:rsid w:val="003B532F"/>
    <w:rsid w:val="003B55B6"/>
    <w:rsid w:val="003B6942"/>
    <w:rsid w:val="003C04FB"/>
    <w:rsid w:val="003C0B75"/>
    <w:rsid w:val="003C1B1F"/>
    <w:rsid w:val="003C1E9C"/>
    <w:rsid w:val="003C20B4"/>
    <w:rsid w:val="003C3F9B"/>
    <w:rsid w:val="003C4019"/>
    <w:rsid w:val="003C50CD"/>
    <w:rsid w:val="003C53D6"/>
    <w:rsid w:val="003C6E56"/>
    <w:rsid w:val="003C7F7F"/>
    <w:rsid w:val="003D12DC"/>
    <w:rsid w:val="003D138F"/>
    <w:rsid w:val="003D3B89"/>
    <w:rsid w:val="003D6947"/>
    <w:rsid w:val="003D7E70"/>
    <w:rsid w:val="003E1FA2"/>
    <w:rsid w:val="003E36E9"/>
    <w:rsid w:val="003E5005"/>
    <w:rsid w:val="003E55B1"/>
    <w:rsid w:val="003E56DE"/>
    <w:rsid w:val="003E5B39"/>
    <w:rsid w:val="003E60F2"/>
    <w:rsid w:val="003E6952"/>
    <w:rsid w:val="003E6DF1"/>
    <w:rsid w:val="003E7DAE"/>
    <w:rsid w:val="003F1B63"/>
    <w:rsid w:val="003F26CD"/>
    <w:rsid w:val="003F5408"/>
    <w:rsid w:val="003F5552"/>
    <w:rsid w:val="00400A55"/>
    <w:rsid w:val="00401210"/>
    <w:rsid w:val="00401A69"/>
    <w:rsid w:val="00402E92"/>
    <w:rsid w:val="0040427A"/>
    <w:rsid w:val="00404354"/>
    <w:rsid w:val="00405456"/>
    <w:rsid w:val="00405970"/>
    <w:rsid w:val="004064A3"/>
    <w:rsid w:val="00406D5E"/>
    <w:rsid w:val="00407A85"/>
    <w:rsid w:val="00410107"/>
    <w:rsid w:val="00411A0B"/>
    <w:rsid w:val="004145F0"/>
    <w:rsid w:val="00414924"/>
    <w:rsid w:val="00415659"/>
    <w:rsid w:val="00415FCD"/>
    <w:rsid w:val="0042056E"/>
    <w:rsid w:val="00420C1B"/>
    <w:rsid w:val="0042158D"/>
    <w:rsid w:val="00421C82"/>
    <w:rsid w:val="00422294"/>
    <w:rsid w:val="00422822"/>
    <w:rsid w:val="00423292"/>
    <w:rsid w:val="004250FF"/>
    <w:rsid w:val="0042581A"/>
    <w:rsid w:val="00426C77"/>
    <w:rsid w:val="004276E1"/>
    <w:rsid w:val="004304F2"/>
    <w:rsid w:val="004309FA"/>
    <w:rsid w:val="004317A5"/>
    <w:rsid w:val="004322E8"/>
    <w:rsid w:val="004324BA"/>
    <w:rsid w:val="00432802"/>
    <w:rsid w:val="00432A81"/>
    <w:rsid w:val="00432EBE"/>
    <w:rsid w:val="00433498"/>
    <w:rsid w:val="004335D3"/>
    <w:rsid w:val="00433A03"/>
    <w:rsid w:val="004342B4"/>
    <w:rsid w:val="00435983"/>
    <w:rsid w:val="00437E56"/>
    <w:rsid w:val="00440251"/>
    <w:rsid w:val="00440FE4"/>
    <w:rsid w:val="00442CA5"/>
    <w:rsid w:val="00443086"/>
    <w:rsid w:val="004443C5"/>
    <w:rsid w:val="004466F1"/>
    <w:rsid w:val="004505F8"/>
    <w:rsid w:val="00450B6A"/>
    <w:rsid w:val="00450D2E"/>
    <w:rsid w:val="00451073"/>
    <w:rsid w:val="0045164D"/>
    <w:rsid w:val="00452DDB"/>
    <w:rsid w:val="0045386D"/>
    <w:rsid w:val="00453F3C"/>
    <w:rsid w:val="00455AC5"/>
    <w:rsid w:val="00456F8B"/>
    <w:rsid w:val="00457070"/>
    <w:rsid w:val="00457C2D"/>
    <w:rsid w:val="00457D90"/>
    <w:rsid w:val="00460916"/>
    <w:rsid w:val="00460C7A"/>
    <w:rsid w:val="0046115B"/>
    <w:rsid w:val="00464362"/>
    <w:rsid w:val="00464FF9"/>
    <w:rsid w:val="00465355"/>
    <w:rsid w:val="00465B2C"/>
    <w:rsid w:val="0047046E"/>
    <w:rsid w:val="004704A1"/>
    <w:rsid w:val="00471A29"/>
    <w:rsid w:val="00471EF6"/>
    <w:rsid w:val="00475DB0"/>
    <w:rsid w:val="00476D20"/>
    <w:rsid w:val="00476D6D"/>
    <w:rsid w:val="00480C86"/>
    <w:rsid w:val="004820E9"/>
    <w:rsid w:val="0048235A"/>
    <w:rsid w:val="00482811"/>
    <w:rsid w:val="00483344"/>
    <w:rsid w:val="0048439B"/>
    <w:rsid w:val="00486ECE"/>
    <w:rsid w:val="004871F3"/>
    <w:rsid w:val="004872D2"/>
    <w:rsid w:val="0048765A"/>
    <w:rsid w:val="004877CE"/>
    <w:rsid w:val="004907C2"/>
    <w:rsid w:val="0049335B"/>
    <w:rsid w:val="00494879"/>
    <w:rsid w:val="00495607"/>
    <w:rsid w:val="00497931"/>
    <w:rsid w:val="00497B8C"/>
    <w:rsid w:val="004A1136"/>
    <w:rsid w:val="004A3C15"/>
    <w:rsid w:val="004A4997"/>
    <w:rsid w:val="004A4C0C"/>
    <w:rsid w:val="004A6199"/>
    <w:rsid w:val="004A78C1"/>
    <w:rsid w:val="004B216C"/>
    <w:rsid w:val="004B229C"/>
    <w:rsid w:val="004B4AF0"/>
    <w:rsid w:val="004B59DA"/>
    <w:rsid w:val="004B72CE"/>
    <w:rsid w:val="004B770A"/>
    <w:rsid w:val="004B7C88"/>
    <w:rsid w:val="004C0BCF"/>
    <w:rsid w:val="004C1FD8"/>
    <w:rsid w:val="004C2010"/>
    <w:rsid w:val="004C2486"/>
    <w:rsid w:val="004C2E3A"/>
    <w:rsid w:val="004C42B0"/>
    <w:rsid w:val="004C4344"/>
    <w:rsid w:val="004C6283"/>
    <w:rsid w:val="004C76F4"/>
    <w:rsid w:val="004C7F70"/>
    <w:rsid w:val="004D132B"/>
    <w:rsid w:val="004D29B5"/>
    <w:rsid w:val="004D43E1"/>
    <w:rsid w:val="004D4776"/>
    <w:rsid w:val="004D5CF8"/>
    <w:rsid w:val="004D7213"/>
    <w:rsid w:val="004E1C7B"/>
    <w:rsid w:val="004E259A"/>
    <w:rsid w:val="004E2701"/>
    <w:rsid w:val="004E283E"/>
    <w:rsid w:val="004E34E3"/>
    <w:rsid w:val="004F0110"/>
    <w:rsid w:val="004F03D6"/>
    <w:rsid w:val="004F199A"/>
    <w:rsid w:val="004F511D"/>
    <w:rsid w:val="004F6F57"/>
    <w:rsid w:val="004F7BB4"/>
    <w:rsid w:val="0050038F"/>
    <w:rsid w:val="00507C30"/>
    <w:rsid w:val="0051115D"/>
    <w:rsid w:val="00513E3A"/>
    <w:rsid w:val="00514BB6"/>
    <w:rsid w:val="005168FF"/>
    <w:rsid w:val="00517D54"/>
    <w:rsid w:val="00520627"/>
    <w:rsid w:val="005215C7"/>
    <w:rsid w:val="00522848"/>
    <w:rsid w:val="00523F04"/>
    <w:rsid w:val="00524BA9"/>
    <w:rsid w:val="00524BDC"/>
    <w:rsid w:val="00524C73"/>
    <w:rsid w:val="00525F82"/>
    <w:rsid w:val="005274F4"/>
    <w:rsid w:val="005313D1"/>
    <w:rsid w:val="00531983"/>
    <w:rsid w:val="0053298D"/>
    <w:rsid w:val="00532C5C"/>
    <w:rsid w:val="005345DB"/>
    <w:rsid w:val="00534650"/>
    <w:rsid w:val="005349F8"/>
    <w:rsid w:val="00534CE7"/>
    <w:rsid w:val="0053571A"/>
    <w:rsid w:val="00542C3B"/>
    <w:rsid w:val="00545DF7"/>
    <w:rsid w:val="00546641"/>
    <w:rsid w:val="00546DA9"/>
    <w:rsid w:val="00547114"/>
    <w:rsid w:val="00547B28"/>
    <w:rsid w:val="00554148"/>
    <w:rsid w:val="00554452"/>
    <w:rsid w:val="00554886"/>
    <w:rsid w:val="00556463"/>
    <w:rsid w:val="00556CB2"/>
    <w:rsid w:val="00556F1B"/>
    <w:rsid w:val="00557C4D"/>
    <w:rsid w:val="00560460"/>
    <w:rsid w:val="00561169"/>
    <w:rsid w:val="00562C48"/>
    <w:rsid w:val="00562E17"/>
    <w:rsid w:val="00563AAF"/>
    <w:rsid w:val="00564867"/>
    <w:rsid w:val="00565E71"/>
    <w:rsid w:val="00567414"/>
    <w:rsid w:val="00570E65"/>
    <w:rsid w:val="00571249"/>
    <w:rsid w:val="00572F69"/>
    <w:rsid w:val="0057335F"/>
    <w:rsid w:val="00573D54"/>
    <w:rsid w:val="00574B58"/>
    <w:rsid w:val="00574E09"/>
    <w:rsid w:val="005753F6"/>
    <w:rsid w:val="00575F9D"/>
    <w:rsid w:val="0057651B"/>
    <w:rsid w:val="005774EE"/>
    <w:rsid w:val="00582066"/>
    <w:rsid w:val="005843ED"/>
    <w:rsid w:val="00586125"/>
    <w:rsid w:val="005868C3"/>
    <w:rsid w:val="00590811"/>
    <w:rsid w:val="00593EB8"/>
    <w:rsid w:val="00594700"/>
    <w:rsid w:val="00595AB0"/>
    <w:rsid w:val="00597442"/>
    <w:rsid w:val="005A0E9C"/>
    <w:rsid w:val="005A36CC"/>
    <w:rsid w:val="005A3B5B"/>
    <w:rsid w:val="005B0066"/>
    <w:rsid w:val="005B0715"/>
    <w:rsid w:val="005B0CF6"/>
    <w:rsid w:val="005B1593"/>
    <w:rsid w:val="005B2B43"/>
    <w:rsid w:val="005B6474"/>
    <w:rsid w:val="005C0199"/>
    <w:rsid w:val="005C2F43"/>
    <w:rsid w:val="005C539E"/>
    <w:rsid w:val="005C62A9"/>
    <w:rsid w:val="005C6B07"/>
    <w:rsid w:val="005C7C2B"/>
    <w:rsid w:val="005C7F6A"/>
    <w:rsid w:val="005D0666"/>
    <w:rsid w:val="005D0A0B"/>
    <w:rsid w:val="005D0CD6"/>
    <w:rsid w:val="005D1297"/>
    <w:rsid w:val="005D2A87"/>
    <w:rsid w:val="005D3F53"/>
    <w:rsid w:val="005D4A1C"/>
    <w:rsid w:val="005E211C"/>
    <w:rsid w:val="005E259C"/>
    <w:rsid w:val="005E3F6F"/>
    <w:rsid w:val="005E6843"/>
    <w:rsid w:val="005E790D"/>
    <w:rsid w:val="005F0F94"/>
    <w:rsid w:val="005F18E2"/>
    <w:rsid w:val="005F2744"/>
    <w:rsid w:val="005F61BD"/>
    <w:rsid w:val="005F6F67"/>
    <w:rsid w:val="005F7343"/>
    <w:rsid w:val="005F7384"/>
    <w:rsid w:val="00600375"/>
    <w:rsid w:val="00600498"/>
    <w:rsid w:val="00600D89"/>
    <w:rsid w:val="00601A9B"/>
    <w:rsid w:val="00605999"/>
    <w:rsid w:val="00607138"/>
    <w:rsid w:val="00610AD9"/>
    <w:rsid w:val="00610D62"/>
    <w:rsid w:val="00611C2D"/>
    <w:rsid w:val="00611CE9"/>
    <w:rsid w:val="006130F4"/>
    <w:rsid w:val="006162B2"/>
    <w:rsid w:val="00617A06"/>
    <w:rsid w:val="00620515"/>
    <w:rsid w:val="006226AB"/>
    <w:rsid w:val="0062382A"/>
    <w:rsid w:val="00623A0A"/>
    <w:rsid w:val="00623D67"/>
    <w:rsid w:val="00623E84"/>
    <w:rsid w:val="006241FD"/>
    <w:rsid w:val="006242FB"/>
    <w:rsid w:val="00624324"/>
    <w:rsid w:val="00626770"/>
    <w:rsid w:val="00627CC5"/>
    <w:rsid w:val="00632CCA"/>
    <w:rsid w:val="00633D26"/>
    <w:rsid w:val="0063627B"/>
    <w:rsid w:val="00637A58"/>
    <w:rsid w:val="00637CB2"/>
    <w:rsid w:val="00637F3F"/>
    <w:rsid w:val="00642221"/>
    <w:rsid w:val="0064341C"/>
    <w:rsid w:val="00643FD7"/>
    <w:rsid w:val="0064415B"/>
    <w:rsid w:val="00644A4D"/>
    <w:rsid w:val="00644E8B"/>
    <w:rsid w:val="006464EC"/>
    <w:rsid w:val="00646F82"/>
    <w:rsid w:val="006505B1"/>
    <w:rsid w:val="0065098E"/>
    <w:rsid w:val="00651B80"/>
    <w:rsid w:val="00656BF9"/>
    <w:rsid w:val="006609D2"/>
    <w:rsid w:val="006622C4"/>
    <w:rsid w:val="006630C3"/>
    <w:rsid w:val="006637BA"/>
    <w:rsid w:val="00663DBF"/>
    <w:rsid w:val="00671943"/>
    <w:rsid w:val="0067377F"/>
    <w:rsid w:val="00673AB1"/>
    <w:rsid w:val="00674521"/>
    <w:rsid w:val="0067527C"/>
    <w:rsid w:val="006770BB"/>
    <w:rsid w:val="00677591"/>
    <w:rsid w:val="00677FB6"/>
    <w:rsid w:val="00680110"/>
    <w:rsid w:val="006805A6"/>
    <w:rsid w:val="00687333"/>
    <w:rsid w:val="00687869"/>
    <w:rsid w:val="00687C4A"/>
    <w:rsid w:val="0069070D"/>
    <w:rsid w:val="00693FFC"/>
    <w:rsid w:val="006948A0"/>
    <w:rsid w:val="0069538C"/>
    <w:rsid w:val="00695CF7"/>
    <w:rsid w:val="00696394"/>
    <w:rsid w:val="00696AC8"/>
    <w:rsid w:val="0069763B"/>
    <w:rsid w:val="00697E4A"/>
    <w:rsid w:val="006A0E7D"/>
    <w:rsid w:val="006A45E9"/>
    <w:rsid w:val="006A6F6C"/>
    <w:rsid w:val="006B03FF"/>
    <w:rsid w:val="006B0EF7"/>
    <w:rsid w:val="006B1818"/>
    <w:rsid w:val="006B4A83"/>
    <w:rsid w:val="006B607E"/>
    <w:rsid w:val="006B7CA5"/>
    <w:rsid w:val="006C08A7"/>
    <w:rsid w:val="006C1EC9"/>
    <w:rsid w:val="006C2961"/>
    <w:rsid w:val="006C5072"/>
    <w:rsid w:val="006D37DB"/>
    <w:rsid w:val="006D6599"/>
    <w:rsid w:val="006D76AD"/>
    <w:rsid w:val="006D7A9C"/>
    <w:rsid w:val="006E1695"/>
    <w:rsid w:val="006E1CD8"/>
    <w:rsid w:val="006E37E4"/>
    <w:rsid w:val="006E3A3A"/>
    <w:rsid w:val="006E4289"/>
    <w:rsid w:val="006F0964"/>
    <w:rsid w:val="006F26E9"/>
    <w:rsid w:val="006F42E7"/>
    <w:rsid w:val="006F4438"/>
    <w:rsid w:val="006F509D"/>
    <w:rsid w:val="006F5973"/>
    <w:rsid w:val="006F6D67"/>
    <w:rsid w:val="007027D4"/>
    <w:rsid w:val="007046DA"/>
    <w:rsid w:val="007049B0"/>
    <w:rsid w:val="0070574D"/>
    <w:rsid w:val="00711222"/>
    <w:rsid w:val="007121F2"/>
    <w:rsid w:val="00713FCF"/>
    <w:rsid w:val="007141AC"/>
    <w:rsid w:val="00714F3A"/>
    <w:rsid w:val="00717741"/>
    <w:rsid w:val="00717C2F"/>
    <w:rsid w:val="007206A4"/>
    <w:rsid w:val="00721450"/>
    <w:rsid w:val="00721EE4"/>
    <w:rsid w:val="0072435E"/>
    <w:rsid w:val="00725F85"/>
    <w:rsid w:val="00726647"/>
    <w:rsid w:val="00726D34"/>
    <w:rsid w:val="00730116"/>
    <w:rsid w:val="0073095E"/>
    <w:rsid w:val="00731DC0"/>
    <w:rsid w:val="0073208A"/>
    <w:rsid w:val="0073274A"/>
    <w:rsid w:val="00733223"/>
    <w:rsid w:val="007340D2"/>
    <w:rsid w:val="00734A90"/>
    <w:rsid w:val="00735944"/>
    <w:rsid w:val="00736269"/>
    <w:rsid w:val="007377CF"/>
    <w:rsid w:val="00740A92"/>
    <w:rsid w:val="00740AB1"/>
    <w:rsid w:val="00741BFD"/>
    <w:rsid w:val="0074232C"/>
    <w:rsid w:val="00742B32"/>
    <w:rsid w:val="0074396D"/>
    <w:rsid w:val="00744877"/>
    <w:rsid w:val="007473D1"/>
    <w:rsid w:val="00747657"/>
    <w:rsid w:val="007511D4"/>
    <w:rsid w:val="007521C1"/>
    <w:rsid w:val="00752B6C"/>
    <w:rsid w:val="00752D1D"/>
    <w:rsid w:val="00753144"/>
    <w:rsid w:val="007535FD"/>
    <w:rsid w:val="00753DBE"/>
    <w:rsid w:val="0075542A"/>
    <w:rsid w:val="00756AA9"/>
    <w:rsid w:val="007614CC"/>
    <w:rsid w:val="00762817"/>
    <w:rsid w:val="00763059"/>
    <w:rsid w:val="00763582"/>
    <w:rsid w:val="00763FFE"/>
    <w:rsid w:val="00764C77"/>
    <w:rsid w:val="007652C1"/>
    <w:rsid w:val="00766B13"/>
    <w:rsid w:val="0076719B"/>
    <w:rsid w:val="0076750E"/>
    <w:rsid w:val="00770C3F"/>
    <w:rsid w:val="00772B01"/>
    <w:rsid w:val="007747E6"/>
    <w:rsid w:val="007755A1"/>
    <w:rsid w:val="00777A9C"/>
    <w:rsid w:val="00780543"/>
    <w:rsid w:val="00781733"/>
    <w:rsid w:val="0078270E"/>
    <w:rsid w:val="00782F85"/>
    <w:rsid w:val="00784D9B"/>
    <w:rsid w:val="00786492"/>
    <w:rsid w:val="00787DC1"/>
    <w:rsid w:val="00794A55"/>
    <w:rsid w:val="00795319"/>
    <w:rsid w:val="00796C71"/>
    <w:rsid w:val="00796FF3"/>
    <w:rsid w:val="007A07EC"/>
    <w:rsid w:val="007A0AB2"/>
    <w:rsid w:val="007A0FA3"/>
    <w:rsid w:val="007A18E1"/>
    <w:rsid w:val="007A35F0"/>
    <w:rsid w:val="007A4F95"/>
    <w:rsid w:val="007A6AFB"/>
    <w:rsid w:val="007B083B"/>
    <w:rsid w:val="007B20A2"/>
    <w:rsid w:val="007B45ED"/>
    <w:rsid w:val="007B754D"/>
    <w:rsid w:val="007B76EB"/>
    <w:rsid w:val="007B7AEA"/>
    <w:rsid w:val="007B7BA3"/>
    <w:rsid w:val="007C3DE2"/>
    <w:rsid w:val="007C4151"/>
    <w:rsid w:val="007C4939"/>
    <w:rsid w:val="007C63FC"/>
    <w:rsid w:val="007D184A"/>
    <w:rsid w:val="007D4702"/>
    <w:rsid w:val="007D472B"/>
    <w:rsid w:val="007D4A84"/>
    <w:rsid w:val="007D6757"/>
    <w:rsid w:val="007D7802"/>
    <w:rsid w:val="007D7BEA"/>
    <w:rsid w:val="007E3BFE"/>
    <w:rsid w:val="007E422B"/>
    <w:rsid w:val="007E428C"/>
    <w:rsid w:val="007E4D07"/>
    <w:rsid w:val="007E55EE"/>
    <w:rsid w:val="007E6EF7"/>
    <w:rsid w:val="007E783F"/>
    <w:rsid w:val="007F0575"/>
    <w:rsid w:val="007F22B1"/>
    <w:rsid w:val="007F2DEA"/>
    <w:rsid w:val="007F370F"/>
    <w:rsid w:val="007F4C24"/>
    <w:rsid w:val="007F612A"/>
    <w:rsid w:val="007F6348"/>
    <w:rsid w:val="007F6353"/>
    <w:rsid w:val="007F7CE8"/>
    <w:rsid w:val="00801FF8"/>
    <w:rsid w:val="0080486A"/>
    <w:rsid w:val="00806F83"/>
    <w:rsid w:val="00807CA4"/>
    <w:rsid w:val="00811AFF"/>
    <w:rsid w:val="00812E50"/>
    <w:rsid w:val="00813BA9"/>
    <w:rsid w:val="008157E6"/>
    <w:rsid w:val="00816880"/>
    <w:rsid w:val="00816EC5"/>
    <w:rsid w:val="00817E59"/>
    <w:rsid w:val="00820E05"/>
    <w:rsid w:val="008210BD"/>
    <w:rsid w:val="008227B2"/>
    <w:rsid w:val="0082492E"/>
    <w:rsid w:val="008265CE"/>
    <w:rsid w:val="0082794B"/>
    <w:rsid w:val="00827FD3"/>
    <w:rsid w:val="0083191A"/>
    <w:rsid w:val="00835040"/>
    <w:rsid w:val="0083597A"/>
    <w:rsid w:val="00836AA1"/>
    <w:rsid w:val="00836E93"/>
    <w:rsid w:val="0083716B"/>
    <w:rsid w:val="00837B7C"/>
    <w:rsid w:val="00840DB8"/>
    <w:rsid w:val="008425A4"/>
    <w:rsid w:val="00842E86"/>
    <w:rsid w:val="00843A77"/>
    <w:rsid w:val="00845452"/>
    <w:rsid w:val="0084671A"/>
    <w:rsid w:val="00850345"/>
    <w:rsid w:val="00852703"/>
    <w:rsid w:val="00853A45"/>
    <w:rsid w:val="00854657"/>
    <w:rsid w:val="00856CAD"/>
    <w:rsid w:val="008578F5"/>
    <w:rsid w:val="008603FB"/>
    <w:rsid w:val="00861730"/>
    <w:rsid w:val="00861E99"/>
    <w:rsid w:val="00862BF4"/>
    <w:rsid w:val="00862DD8"/>
    <w:rsid w:val="00864A7C"/>
    <w:rsid w:val="00864A8F"/>
    <w:rsid w:val="008667D2"/>
    <w:rsid w:val="00866D3E"/>
    <w:rsid w:val="0087381D"/>
    <w:rsid w:val="00873BB2"/>
    <w:rsid w:val="00873C18"/>
    <w:rsid w:val="00873C60"/>
    <w:rsid w:val="008745ED"/>
    <w:rsid w:val="00874801"/>
    <w:rsid w:val="008753D7"/>
    <w:rsid w:val="008761BD"/>
    <w:rsid w:val="00876F47"/>
    <w:rsid w:val="00881B90"/>
    <w:rsid w:val="00881F1C"/>
    <w:rsid w:val="00881FF4"/>
    <w:rsid w:val="00882597"/>
    <w:rsid w:val="008837D2"/>
    <w:rsid w:val="008864A7"/>
    <w:rsid w:val="0088693D"/>
    <w:rsid w:val="00886A00"/>
    <w:rsid w:val="008874BE"/>
    <w:rsid w:val="008908C8"/>
    <w:rsid w:val="00892E31"/>
    <w:rsid w:val="00896B45"/>
    <w:rsid w:val="00896B73"/>
    <w:rsid w:val="008A1A8E"/>
    <w:rsid w:val="008A2A87"/>
    <w:rsid w:val="008A2B53"/>
    <w:rsid w:val="008B0189"/>
    <w:rsid w:val="008B1AB6"/>
    <w:rsid w:val="008B3508"/>
    <w:rsid w:val="008B37BD"/>
    <w:rsid w:val="008B3873"/>
    <w:rsid w:val="008B3BDF"/>
    <w:rsid w:val="008B3FA0"/>
    <w:rsid w:val="008B5884"/>
    <w:rsid w:val="008B72A9"/>
    <w:rsid w:val="008C18CD"/>
    <w:rsid w:val="008C22F1"/>
    <w:rsid w:val="008C3E8B"/>
    <w:rsid w:val="008C5437"/>
    <w:rsid w:val="008C6CA3"/>
    <w:rsid w:val="008C6E5C"/>
    <w:rsid w:val="008C77A4"/>
    <w:rsid w:val="008D260C"/>
    <w:rsid w:val="008D40CF"/>
    <w:rsid w:val="008D5113"/>
    <w:rsid w:val="008D5526"/>
    <w:rsid w:val="008D5CC8"/>
    <w:rsid w:val="008E1748"/>
    <w:rsid w:val="008E1AB0"/>
    <w:rsid w:val="008E33D3"/>
    <w:rsid w:val="008E7EC1"/>
    <w:rsid w:val="008F03BA"/>
    <w:rsid w:val="008F2A60"/>
    <w:rsid w:val="008F3F8E"/>
    <w:rsid w:val="008F4444"/>
    <w:rsid w:val="008F4ADA"/>
    <w:rsid w:val="00900B1D"/>
    <w:rsid w:val="00901A73"/>
    <w:rsid w:val="00901E19"/>
    <w:rsid w:val="00902F57"/>
    <w:rsid w:val="00903DFC"/>
    <w:rsid w:val="00904110"/>
    <w:rsid w:val="00905A5C"/>
    <w:rsid w:val="00905D13"/>
    <w:rsid w:val="009060A0"/>
    <w:rsid w:val="009075BC"/>
    <w:rsid w:val="0090776A"/>
    <w:rsid w:val="00911E04"/>
    <w:rsid w:val="009129FC"/>
    <w:rsid w:val="00912D39"/>
    <w:rsid w:val="00913076"/>
    <w:rsid w:val="0091435D"/>
    <w:rsid w:val="00915AEC"/>
    <w:rsid w:val="00916941"/>
    <w:rsid w:val="00916E6A"/>
    <w:rsid w:val="00920ADB"/>
    <w:rsid w:val="00922D5B"/>
    <w:rsid w:val="0092433E"/>
    <w:rsid w:val="00925CFD"/>
    <w:rsid w:val="0092627C"/>
    <w:rsid w:val="00927540"/>
    <w:rsid w:val="00930301"/>
    <w:rsid w:val="00932E66"/>
    <w:rsid w:val="0093497C"/>
    <w:rsid w:val="00935911"/>
    <w:rsid w:val="00937C54"/>
    <w:rsid w:val="009403E8"/>
    <w:rsid w:val="00942343"/>
    <w:rsid w:val="00942FC9"/>
    <w:rsid w:val="009439B5"/>
    <w:rsid w:val="00943F47"/>
    <w:rsid w:val="00944313"/>
    <w:rsid w:val="0094741B"/>
    <w:rsid w:val="0095005E"/>
    <w:rsid w:val="00951AE4"/>
    <w:rsid w:val="00951D71"/>
    <w:rsid w:val="009526AB"/>
    <w:rsid w:val="00952795"/>
    <w:rsid w:val="009529A5"/>
    <w:rsid w:val="00952E57"/>
    <w:rsid w:val="00953A44"/>
    <w:rsid w:val="009545A0"/>
    <w:rsid w:val="0095594B"/>
    <w:rsid w:val="009560F2"/>
    <w:rsid w:val="00956931"/>
    <w:rsid w:val="00957DDE"/>
    <w:rsid w:val="00957F2C"/>
    <w:rsid w:val="009618B3"/>
    <w:rsid w:val="00963157"/>
    <w:rsid w:val="00964BB8"/>
    <w:rsid w:val="00965832"/>
    <w:rsid w:val="00967B25"/>
    <w:rsid w:val="00971FCC"/>
    <w:rsid w:val="00973052"/>
    <w:rsid w:val="00973568"/>
    <w:rsid w:val="00973FB1"/>
    <w:rsid w:val="00974F43"/>
    <w:rsid w:val="009754E4"/>
    <w:rsid w:val="00975F47"/>
    <w:rsid w:val="00980D65"/>
    <w:rsid w:val="00981578"/>
    <w:rsid w:val="009817D6"/>
    <w:rsid w:val="00983580"/>
    <w:rsid w:val="009845CC"/>
    <w:rsid w:val="00985A3D"/>
    <w:rsid w:val="00987147"/>
    <w:rsid w:val="00987254"/>
    <w:rsid w:val="00987BE4"/>
    <w:rsid w:val="00991440"/>
    <w:rsid w:val="009924ED"/>
    <w:rsid w:val="0099355E"/>
    <w:rsid w:val="009940F3"/>
    <w:rsid w:val="00995664"/>
    <w:rsid w:val="00995862"/>
    <w:rsid w:val="0099685E"/>
    <w:rsid w:val="0099759F"/>
    <w:rsid w:val="009A0311"/>
    <w:rsid w:val="009A173A"/>
    <w:rsid w:val="009A1EC6"/>
    <w:rsid w:val="009A3BCF"/>
    <w:rsid w:val="009A4210"/>
    <w:rsid w:val="009A59A3"/>
    <w:rsid w:val="009A5CCC"/>
    <w:rsid w:val="009A65F6"/>
    <w:rsid w:val="009A7BA3"/>
    <w:rsid w:val="009A7C3C"/>
    <w:rsid w:val="009C04DE"/>
    <w:rsid w:val="009C06E0"/>
    <w:rsid w:val="009C086E"/>
    <w:rsid w:val="009C2F78"/>
    <w:rsid w:val="009C3DD3"/>
    <w:rsid w:val="009C4E1A"/>
    <w:rsid w:val="009C716A"/>
    <w:rsid w:val="009C7998"/>
    <w:rsid w:val="009D083E"/>
    <w:rsid w:val="009D1643"/>
    <w:rsid w:val="009D18B5"/>
    <w:rsid w:val="009D214E"/>
    <w:rsid w:val="009D52BE"/>
    <w:rsid w:val="009D5B6D"/>
    <w:rsid w:val="009D681C"/>
    <w:rsid w:val="009D7F0E"/>
    <w:rsid w:val="009E01D2"/>
    <w:rsid w:val="009E1376"/>
    <w:rsid w:val="009E180C"/>
    <w:rsid w:val="009E2022"/>
    <w:rsid w:val="009E305C"/>
    <w:rsid w:val="009E3490"/>
    <w:rsid w:val="009E5ECA"/>
    <w:rsid w:val="009E69B8"/>
    <w:rsid w:val="009F00C0"/>
    <w:rsid w:val="009F233C"/>
    <w:rsid w:val="009F2DD1"/>
    <w:rsid w:val="009F2F33"/>
    <w:rsid w:val="009F5EBE"/>
    <w:rsid w:val="009F77F0"/>
    <w:rsid w:val="00A00B97"/>
    <w:rsid w:val="00A02A9D"/>
    <w:rsid w:val="00A05676"/>
    <w:rsid w:val="00A0569B"/>
    <w:rsid w:val="00A0611B"/>
    <w:rsid w:val="00A0660B"/>
    <w:rsid w:val="00A067DE"/>
    <w:rsid w:val="00A06A85"/>
    <w:rsid w:val="00A07A76"/>
    <w:rsid w:val="00A10A5F"/>
    <w:rsid w:val="00A130BF"/>
    <w:rsid w:val="00A130DD"/>
    <w:rsid w:val="00A1369D"/>
    <w:rsid w:val="00A14BB3"/>
    <w:rsid w:val="00A154E0"/>
    <w:rsid w:val="00A15AA6"/>
    <w:rsid w:val="00A20372"/>
    <w:rsid w:val="00A22171"/>
    <w:rsid w:val="00A22CFF"/>
    <w:rsid w:val="00A264AF"/>
    <w:rsid w:val="00A26522"/>
    <w:rsid w:val="00A27C54"/>
    <w:rsid w:val="00A3010C"/>
    <w:rsid w:val="00A3149A"/>
    <w:rsid w:val="00A32320"/>
    <w:rsid w:val="00A32C59"/>
    <w:rsid w:val="00A33D31"/>
    <w:rsid w:val="00A34D7E"/>
    <w:rsid w:val="00A356DA"/>
    <w:rsid w:val="00A36880"/>
    <w:rsid w:val="00A37273"/>
    <w:rsid w:val="00A4236D"/>
    <w:rsid w:val="00A42B3C"/>
    <w:rsid w:val="00A462F7"/>
    <w:rsid w:val="00A50C00"/>
    <w:rsid w:val="00A512FE"/>
    <w:rsid w:val="00A53AF6"/>
    <w:rsid w:val="00A542B2"/>
    <w:rsid w:val="00A543A1"/>
    <w:rsid w:val="00A547E0"/>
    <w:rsid w:val="00A54F9D"/>
    <w:rsid w:val="00A551F6"/>
    <w:rsid w:val="00A5529D"/>
    <w:rsid w:val="00A56097"/>
    <w:rsid w:val="00A5699C"/>
    <w:rsid w:val="00A574C6"/>
    <w:rsid w:val="00A57551"/>
    <w:rsid w:val="00A57C55"/>
    <w:rsid w:val="00A57EC7"/>
    <w:rsid w:val="00A611D3"/>
    <w:rsid w:val="00A62C83"/>
    <w:rsid w:val="00A65CFE"/>
    <w:rsid w:val="00A66C02"/>
    <w:rsid w:val="00A6790F"/>
    <w:rsid w:val="00A70955"/>
    <w:rsid w:val="00A71776"/>
    <w:rsid w:val="00A71FA0"/>
    <w:rsid w:val="00A72E78"/>
    <w:rsid w:val="00A72F9F"/>
    <w:rsid w:val="00A7397F"/>
    <w:rsid w:val="00A73ECD"/>
    <w:rsid w:val="00A74972"/>
    <w:rsid w:val="00A74B06"/>
    <w:rsid w:val="00A76026"/>
    <w:rsid w:val="00A81DF7"/>
    <w:rsid w:val="00A83AC9"/>
    <w:rsid w:val="00A848ED"/>
    <w:rsid w:val="00A85516"/>
    <w:rsid w:val="00A9015F"/>
    <w:rsid w:val="00A90489"/>
    <w:rsid w:val="00A9320F"/>
    <w:rsid w:val="00A9399E"/>
    <w:rsid w:val="00A94EF1"/>
    <w:rsid w:val="00A95536"/>
    <w:rsid w:val="00A95DFA"/>
    <w:rsid w:val="00AA0A1C"/>
    <w:rsid w:val="00AA2003"/>
    <w:rsid w:val="00AA41EE"/>
    <w:rsid w:val="00AA4887"/>
    <w:rsid w:val="00AA6B63"/>
    <w:rsid w:val="00AB0B7F"/>
    <w:rsid w:val="00AB1770"/>
    <w:rsid w:val="00AB2DF9"/>
    <w:rsid w:val="00AB78BB"/>
    <w:rsid w:val="00AC0281"/>
    <w:rsid w:val="00AC02C6"/>
    <w:rsid w:val="00AC0572"/>
    <w:rsid w:val="00AC3054"/>
    <w:rsid w:val="00AC448A"/>
    <w:rsid w:val="00AC51FB"/>
    <w:rsid w:val="00AC64ED"/>
    <w:rsid w:val="00AC7D66"/>
    <w:rsid w:val="00AD069A"/>
    <w:rsid w:val="00AD079E"/>
    <w:rsid w:val="00AD0C0D"/>
    <w:rsid w:val="00AD135B"/>
    <w:rsid w:val="00AD2096"/>
    <w:rsid w:val="00AD3843"/>
    <w:rsid w:val="00AD6719"/>
    <w:rsid w:val="00AE0FD6"/>
    <w:rsid w:val="00AE4C62"/>
    <w:rsid w:val="00AE5B40"/>
    <w:rsid w:val="00AE612F"/>
    <w:rsid w:val="00AE675F"/>
    <w:rsid w:val="00AE6978"/>
    <w:rsid w:val="00AE6D9E"/>
    <w:rsid w:val="00AE702B"/>
    <w:rsid w:val="00AE704F"/>
    <w:rsid w:val="00AE7F02"/>
    <w:rsid w:val="00AF0531"/>
    <w:rsid w:val="00AF1C5A"/>
    <w:rsid w:val="00AF368A"/>
    <w:rsid w:val="00AF41E4"/>
    <w:rsid w:val="00AF49BD"/>
    <w:rsid w:val="00AF5179"/>
    <w:rsid w:val="00AF52FC"/>
    <w:rsid w:val="00AF6E82"/>
    <w:rsid w:val="00AF7A88"/>
    <w:rsid w:val="00B003CC"/>
    <w:rsid w:val="00B06952"/>
    <w:rsid w:val="00B1053C"/>
    <w:rsid w:val="00B11C2C"/>
    <w:rsid w:val="00B11CFC"/>
    <w:rsid w:val="00B13216"/>
    <w:rsid w:val="00B13C74"/>
    <w:rsid w:val="00B144D0"/>
    <w:rsid w:val="00B16875"/>
    <w:rsid w:val="00B21106"/>
    <w:rsid w:val="00B21733"/>
    <w:rsid w:val="00B21E42"/>
    <w:rsid w:val="00B2317D"/>
    <w:rsid w:val="00B23869"/>
    <w:rsid w:val="00B25F11"/>
    <w:rsid w:val="00B276A7"/>
    <w:rsid w:val="00B30033"/>
    <w:rsid w:val="00B3208C"/>
    <w:rsid w:val="00B3306B"/>
    <w:rsid w:val="00B3700E"/>
    <w:rsid w:val="00B41882"/>
    <w:rsid w:val="00B428F7"/>
    <w:rsid w:val="00B4344E"/>
    <w:rsid w:val="00B43884"/>
    <w:rsid w:val="00B45A6B"/>
    <w:rsid w:val="00B46039"/>
    <w:rsid w:val="00B46817"/>
    <w:rsid w:val="00B4684D"/>
    <w:rsid w:val="00B47BE4"/>
    <w:rsid w:val="00B505B2"/>
    <w:rsid w:val="00B508E1"/>
    <w:rsid w:val="00B568EA"/>
    <w:rsid w:val="00B609D7"/>
    <w:rsid w:val="00B6117C"/>
    <w:rsid w:val="00B614C3"/>
    <w:rsid w:val="00B61743"/>
    <w:rsid w:val="00B6409B"/>
    <w:rsid w:val="00B64F2D"/>
    <w:rsid w:val="00B66684"/>
    <w:rsid w:val="00B675F1"/>
    <w:rsid w:val="00B70664"/>
    <w:rsid w:val="00B70FFF"/>
    <w:rsid w:val="00B72DC4"/>
    <w:rsid w:val="00B74237"/>
    <w:rsid w:val="00B75591"/>
    <w:rsid w:val="00B7599C"/>
    <w:rsid w:val="00B7630F"/>
    <w:rsid w:val="00B77B17"/>
    <w:rsid w:val="00B80CAA"/>
    <w:rsid w:val="00B81405"/>
    <w:rsid w:val="00B832B5"/>
    <w:rsid w:val="00B8449C"/>
    <w:rsid w:val="00B8535D"/>
    <w:rsid w:val="00B86054"/>
    <w:rsid w:val="00B87708"/>
    <w:rsid w:val="00B879F7"/>
    <w:rsid w:val="00B87B35"/>
    <w:rsid w:val="00B90EE9"/>
    <w:rsid w:val="00B91EF5"/>
    <w:rsid w:val="00B924A9"/>
    <w:rsid w:val="00B92F2F"/>
    <w:rsid w:val="00B93A18"/>
    <w:rsid w:val="00B94686"/>
    <w:rsid w:val="00B94771"/>
    <w:rsid w:val="00B95DDC"/>
    <w:rsid w:val="00B97E85"/>
    <w:rsid w:val="00BA03B2"/>
    <w:rsid w:val="00BA14B2"/>
    <w:rsid w:val="00BA1605"/>
    <w:rsid w:val="00BA1969"/>
    <w:rsid w:val="00BA1BB7"/>
    <w:rsid w:val="00BA29FA"/>
    <w:rsid w:val="00BA32AF"/>
    <w:rsid w:val="00BA348F"/>
    <w:rsid w:val="00BA46BE"/>
    <w:rsid w:val="00BA5994"/>
    <w:rsid w:val="00BA59F0"/>
    <w:rsid w:val="00BA71D5"/>
    <w:rsid w:val="00BA79E1"/>
    <w:rsid w:val="00BB1F51"/>
    <w:rsid w:val="00BB280C"/>
    <w:rsid w:val="00BB33E7"/>
    <w:rsid w:val="00BB506D"/>
    <w:rsid w:val="00BB6251"/>
    <w:rsid w:val="00BB69E6"/>
    <w:rsid w:val="00BB6FC0"/>
    <w:rsid w:val="00BB702F"/>
    <w:rsid w:val="00BB7196"/>
    <w:rsid w:val="00BB71CB"/>
    <w:rsid w:val="00BB7910"/>
    <w:rsid w:val="00BC038E"/>
    <w:rsid w:val="00BC0AD3"/>
    <w:rsid w:val="00BC0E35"/>
    <w:rsid w:val="00BC24EB"/>
    <w:rsid w:val="00BC3B44"/>
    <w:rsid w:val="00BC3D1E"/>
    <w:rsid w:val="00BC69C1"/>
    <w:rsid w:val="00BC7C62"/>
    <w:rsid w:val="00BD3272"/>
    <w:rsid w:val="00BD3678"/>
    <w:rsid w:val="00BD4126"/>
    <w:rsid w:val="00BD47BA"/>
    <w:rsid w:val="00BD5FA8"/>
    <w:rsid w:val="00BD65CF"/>
    <w:rsid w:val="00BD68AF"/>
    <w:rsid w:val="00BE08B2"/>
    <w:rsid w:val="00BE1633"/>
    <w:rsid w:val="00BE23EF"/>
    <w:rsid w:val="00BE27B2"/>
    <w:rsid w:val="00BE2D3F"/>
    <w:rsid w:val="00BE60C8"/>
    <w:rsid w:val="00BE7A2F"/>
    <w:rsid w:val="00BE7A9A"/>
    <w:rsid w:val="00BF226E"/>
    <w:rsid w:val="00BF2F19"/>
    <w:rsid w:val="00BF5374"/>
    <w:rsid w:val="00BF66BD"/>
    <w:rsid w:val="00C002C7"/>
    <w:rsid w:val="00C00588"/>
    <w:rsid w:val="00C00C22"/>
    <w:rsid w:val="00C01DF3"/>
    <w:rsid w:val="00C0257E"/>
    <w:rsid w:val="00C02BD6"/>
    <w:rsid w:val="00C03772"/>
    <w:rsid w:val="00C03896"/>
    <w:rsid w:val="00C03FBA"/>
    <w:rsid w:val="00C066E0"/>
    <w:rsid w:val="00C06E9F"/>
    <w:rsid w:val="00C1115A"/>
    <w:rsid w:val="00C113F3"/>
    <w:rsid w:val="00C11484"/>
    <w:rsid w:val="00C11B8D"/>
    <w:rsid w:val="00C11C52"/>
    <w:rsid w:val="00C1368A"/>
    <w:rsid w:val="00C142E6"/>
    <w:rsid w:val="00C14D42"/>
    <w:rsid w:val="00C1528B"/>
    <w:rsid w:val="00C15A89"/>
    <w:rsid w:val="00C160A2"/>
    <w:rsid w:val="00C16DF1"/>
    <w:rsid w:val="00C17134"/>
    <w:rsid w:val="00C17E88"/>
    <w:rsid w:val="00C20332"/>
    <w:rsid w:val="00C21CC3"/>
    <w:rsid w:val="00C223D4"/>
    <w:rsid w:val="00C254A0"/>
    <w:rsid w:val="00C25F69"/>
    <w:rsid w:val="00C263C7"/>
    <w:rsid w:val="00C2711C"/>
    <w:rsid w:val="00C330D1"/>
    <w:rsid w:val="00C33AD5"/>
    <w:rsid w:val="00C33EC1"/>
    <w:rsid w:val="00C36910"/>
    <w:rsid w:val="00C4065C"/>
    <w:rsid w:val="00C40B11"/>
    <w:rsid w:val="00C41C27"/>
    <w:rsid w:val="00C41FEF"/>
    <w:rsid w:val="00C425DF"/>
    <w:rsid w:val="00C43701"/>
    <w:rsid w:val="00C45E70"/>
    <w:rsid w:val="00C460F6"/>
    <w:rsid w:val="00C465C6"/>
    <w:rsid w:val="00C50642"/>
    <w:rsid w:val="00C5120A"/>
    <w:rsid w:val="00C523D8"/>
    <w:rsid w:val="00C53688"/>
    <w:rsid w:val="00C54913"/>
    <w:rsid w:val="00C569E7"/>
    <w:rsid w:val="00C57A19"/>
    <w:rsid w:val="00C60828"/>
    <w:rsid w:val="00C6150F"/>
    <w:rsid w:val="00C62C58"/>
    <w:rsid w:val="00C63904"/>
    <w:rsid w:val="00C647CE"/>
    <w:rsid w:val="00C674A6"/>
    <w:rsid w:val="00C7124E"/>
    <w:rsid w:val="00C71BCF"/>
    <w:rsid w:val="00C725AD"/>
    <w:rsid w:val="00C74022"/>
    <w:rsid w:val="00C74726"/>
    <w:rsid w:val="00C76A91"/>
    <w:rsid w:val="00C76B62"/>
    <w:rsid w:val="00C76D2C"/>
    <w:rsid w:val="00C76D69"/>
    <w:rsid w:val="00C76E60"/>
    <w:rsid w:val="00C77373"/>
    <w:rsid w:val="00C779BD"/>
    <w:rsid w:val="00C77D5E"/>
    <w:rsid w:val="00C82C7A"/>
    <w:rsid w:val="00C8385F"/>
    <w:rsid w:val="00C845C9"/>
    <w:rsid w:val="00C84AFF"/>
    <w:rsid w:val="00C84D52"/>
    <w:rsid w:val="00C84F1E"/>
    <w:rsid w:val="00C85056"/>
    <w:rsid w:val="00C85540"/>
    <w:rsid w:val="00C855B7"/>
    <w:rsid w:val="00C94A65"/>
    <w:rsid w:val="00C960CD"/>
    <w:rsid w:val="00C96EDA"/>
    <w:rsid w:val="00C972A4"/>
    <w:rsid w:val="00CA0212"/>
    <w:rsid w:val="00CA07A3"/>
    <w:rsid w:val="00CA0E6B"/>
    <w:rsid w:val="00CA3D32"/>
    <w:rsid w:val="00CA3E50"/>
    <w:rsid w:val="00CA4192"/>
    <w:rsid w:val="00CA4FBA"/>
    <w:rsid w:val="00CA59F0"/>
    <w:rsid w:val="00CA68C9"/>
    <w:rsid w:val="00CB0745"/>
    <w:rsid w:val="00CB08ED"/>
    <w:rsid w:val="00CB0EE9"/>
    <w:rsid w:val="00CB5AF5"/>
    <w:rsid w:val="00CB7A16"/>
    <w:rsid w:val="00CB7FF8"/>
    <w:rsid w:val="00CC0EDC"/>
    <w:rsid w:val="00CC1098"/>
    <w:rsid w:val="00CC147C"/>
    <w:rsid w:val="00CC192F"/>
    <w:rsid w:val="00CC3F24"/>
    <w:rsid w:val="00CC4F4A"/>
    <w:rsid w:val="00CC5556"/>
    <w:rsid w:val="00CC6A94"/>
    <w:rsid w:val="00CC7C71"/>
    <w:rsid w:val="00CC7E71"/>
    <w:rsid w:val="00CD0ECB"/>
    <w:rsid w:val="00CD13FD"/>
    <w:rsid w:val="00CD2808"/>
    <w:rsid w:val="00CD28D0"/>
    <w:rsid w:val="00CD4E66"/>
    <w:rsid w:val="00CD55F8"/>
    <w:rsid w:val="00CD5963"/>
    <w:rsid w:val="00CD60F3"/>
    <w:rsid w:val="00CD79B5"/>
    <w:rsid w:val="00CE1931"/>
    <w:rsid w:val="00CE4D72"/>
    <w:rsid w:val="00CE4D76"/>
    <w:rsid w:val="00CE5CA6"/>
    <w:rsid w:val="00CE6BDF"/>
    <w:rsid w:val="00CE6BF9"/>
    <w:rsid w:val="00CE70F2"/>
    <w:rsid w:val="00CF372E"/>
    <w:rsid w:val="00CF3EE7"/>
    <w:rsid w:val="00CF43B6"/>
    <w:rsid w:val="00CF4AF2"/>
    <w:rsid w:val="00D03557"/>
    <w:rsid w:val="00D03DC8"/>
    <w:rsid w:val="00D041CB"/>
    <w:rsid w:val="00D0452F"/>
    <w:rsid w:val="00D069B9"/>
    <w:rsid w:val="00D109B2"/>
    <w:rsid w:val="00D1138F"/>
    <w:rsid w:val="00D11ED9"/>
    <w:rsid w:val="00D128AC"/>
    <w:rsid w:val="00D12A91"/>
    <w:rsid w:val="00D15553"/>
    <w:rsid w:val="00D16E42"/>
    <w:rsid w:val="00D177F3"/>
    <w:rsid w:val="00D1799A"/>
    <w:rsid w:val="00D202EE"/>
    <w:rsid w:val="00D20720"/>
    <w:rsid w:val="00D2110F"/>
    <w:rsid w:val="00D22F38"/>
    <w:rsid w:val="00D231E4"/>
    <w:rsid w:val="00D24366"/>
    <w:rsid w:val="00D24C0B"/>
    <w:rsid w:val="00D26770"/>
    <w:rsid w:val="00D270BA"/>
    <w:rsid w:val="00D27299"/>
    <w:rsid w:val="00D27494"/>
    <w:rsid w:val="00D27E00"/>
    <w:rsid w:val="00D30092"/>
    <w:rsid w:val="00D30FD5"/>
    <w:rsid w:val="00D317F6"/>
    <w:rsid w:val="00D32991"/>
    <w:rsid w:val="00D33FC1"/>
    <w:rsid w:val="00D342F7"/>
    <w:rsid w:val="00D3568D"/>
    <w:rsid w:val="00D40318"/>
    <w:rsid w:val="00D41AF2"/>
    <w:rsid w:val="00D41C2F"/>
    <w:rsid w:val="00D43E57"/>
    <w:rsid w:val="00D46BCA"/>
    <w:rsid w:val="00D47E74"/>
    <w:rsid w:val="00D50475"/>
    <w:rsid w:val="00D50D04"/>
    <w:rsid w:val="00D50D49"/>
    <w:rsid w:val="00D53575"/>
    <w:rsid w:val="00D53907"/>
    <w:rsid w:val="00D54852"/>
    <w:rsid w:val="00D54DA2"/>
    <w:rsid w:val="00D56791"/>
    <w:rsid w:val="00D57740"/>
    <w:rsid w:val="00D60F4A"/>
    <w:rsid w:val="00D61AB6"/>
    <w:rsid w:val="00D64001"/>
    <w:rsid w:val="00D64F7C"/>
    <w:rsid w:val="00D65F4E"/>
    <w:rsid w:val="00D6677D"/>
    <w:rsid w:val="00D66C51"/>
    <w:rsid w:val="00D7190A"/>
    <w:rsid w:val="00D7312D"/>
    <w:rsid w:val="00D74333"/>
    <w:rsid w:val="00D747C0"/>
    <w:rsid w:val="00D757CE"/>
    <w:rsid w:val="00D759A4"/>
    <w:rsid w:val="00D75A49"/>
    <w:rsid w:val="00D76EC0"/>
    <w:rsid w:val="00D770DA"/>
    <w:rsid w:val="00D77D3C"/>
    <w:rsid w:val="00D80ABB"/>
    <w:rsid w:val="00D81C17"/>
    <w:rsid w:val="00D82F51"/>
    <w:rsid w:val="00D830B8"/>
    <w:rsid w:val="00D85B2F"/>
    <w:rsid w:val="00D8737A"/>
    <w:rsid w:val="00D929E9"/>
    <w:rsid w:val="00D95A52"/>
    <w:rsid w:val="00D961E6"/>
    <w:rsid w:val="00D96339"/>
    <w:rsid w:val="00D967AD"/>
    <w:rsid w:val="00D9684F"/>
    <w:rsid w:val="00DA0103"/>
    <w:rsid w:val="00DA1185"/>
    <w:rsid w:val="00DA1722"/>
    <w:rsid w:val="00DA1B90"/>
    <w:rsid w:val="00DA306C"/>
    <w:rsid w:val="00DA3971"/>
    <w:rsid w:val="00DA546F"/>
    <w:rsid w:val="00DA60B9"/>
    <w:rsid w:val="00DA749D"/>
    <w:rsid w:val="00DB0232"/>
    <w:rsid w:val="00DB0BFF"/>
    <w:rsid w:val="00DB22CD"/>
    <w:rsid w:val="00DB285C"/>
    <w:rsid w:val="00DB3A19"/>
    <w:rsid w:val="00DB500F"/>
    <w:rsid w:val="00DB7C14"/>
    <w:rsid w:val="00DC029C"/>
    <w:rsid w:val="00DC05F5"/>
    <w:rsid w:val="00DC0E5F"/>
    <w:rsid w:val="00DC1B63"/>
    <w:rsid w:val="00DC3827"/>
    <w:rsid w:val="00DC3F70"/>
    <w:rsid w:val="00DC43FF"/>
    <w:rsid w:val="00DC45F1"/>
    <w:rsid w:val="00DC48C0"/>
    <w:rsid w:val="00DC4C10"/>
    <w:rsid w:val="00DC4D26"/>
    <w:rsid w:val="00DC73B2"/>
    <w:rsid w:val="00DD1EBB"/>
    <w:rsid w:val="00DD27E2"/>
    <w:rsid w:val="00DD319A"/>
    <w:rsid w:val="00DD345B"/>
    <w:rsid w:val="00DD356F"/>
    <w:rsid w:val="00DD3F4B"/>
    <w:rsid w:val="00DD467D"/>
    <w:rsid w:val="00DD48B2"/>
    <w:rsid w:val="00DD4DF7"/>
    <w:rsid w:val="00DD50A0"/>
    <w:rsid w:val="00DD53CE"/>
    <w:rsid w:val="00DD5D83"/>
    <w:rsid w:val="00DD69E3"/>
    <w:rsid w:val="00DE1675"/>
    <w:rsid w:val="00DE2521"/>
    <w:rsid w:val="00DE48EC"/>
    <w:rsid w:val="00DE4A6C"/>
    <w:rsid w:val="00DE7515"/>
    <w:rsid w:val="00DE76D7"/>
    <w:rsid w:val="00DE7907"/>
    <w:rsid w:val="00DE7C99"/>
    <w:rsid w:val="00DF1D8B"/>
    <w:rsid w:val="00DF1E2E"/>
    <w:rsid w:val="00DF429F"/>
    <w:rsid w:val="00DF4571"/>
    <w:rsid w:val="00DF4708"/>
    <w:rsid w:val="00DF4B84"/>
    <w:rsid w:val="00DF4E2F"/>
    <w:rsid w:val="00DF5010"/>
    <w:rsid w:val="00DF51CE"/>
    <w:rsid w:val="00DF5295"/>
    <w:rsid w:val="00E00DC9"/>
    <w:rsid w:val="00E03435"/>
    <w:rsid w:val="00E03B11"/>
    <w:rsid w:val="00E03D2F"/>
    <w:rsid w:val="00E041D6"/>
    <w:rsid w:val="00E053F9"/>
    <w:rsid w:val="00E068C1"/>
    <w:rsid w:val="00E06FEF"/>
    <w:rsid w:val="00E10D8C"/>
    <w:rsid w:val="00E14D11"/>
    <w:rsid w:val="00E167DF"/>
    <w:rsid w:val="00E20203"/>
    <w:rsid w:val="00E206DE"/>
    <w:rsid w:val="00E238DA"/>
    <w:rsid w:val="00E26B7C"/>
    <w:rsid w:val="00E26DCD"/>
    <w:rsid w:val="00E26F2E"/>
    <w:rsid w:val="00E279D3"/>
    <w:rsid w:val="00E27ECC"/>
    <w:rsid w:val="00E316B9"/>
    <w:rsid w:val="00E32B21"/>
    <w:rsid w:val="00E33C8C"/>
    <w:rsid w:val="00E36921"/>
    <w:rsid w:val="00E40B45"/>
    <w:rsid w:val="00E4155E"/>
    <w:rsid w:val="00E41692"/>
    <w:rsid w:val="00E41CA8"/>
    <w:rsid w:val="00E42C4F"/>
    <w:rsid w:val="00E42D55"/>
    <w:rsid w:val="00E43DAA"/>
    <w:rsid w:val="00E455A7"/>
    <w:rsid w:val="00E461CF"/>
    <w:rsid w:val="00E474A3"/>
    <w:rsid w:val="00E508B4"/>
    <w:rsid w:val="00E515A2"/>
    <w:rsid w:val="00E53971"/>
    <w:rsid w:val="00E53AEF"/>
    <w:rsid w:val="00E5409A"/>
    <w:rsid w:val="00E54392"/>
    <w:rsid w:val="00E56507"/>
    <w:rsid w:val="00E57541"/>
    <w:rsid w:val="00E613A0"/>
    <w:rsid w:val="00E62F7F"/>
    <w:rsid w:val="00E62FDA"/>
    <w:rsid w:val="00E639EE"/>
    <w:rsid w:val="00E64A6F"/>
    <w:rsid w:val="00E705C4"/>
    <w:rsid w:val="00E71814"/>
    <w:rsid w:val="00E74204"/>
    <w:rsid w:val="00E74B53"/>
    <w:rsid w:val="00E76DCA"/>
    <w:rsid w:val="00E76DF2"/>
    <w:rsid w:val="00E77631"/>
    <w:rsid w:val="00E7793E"/>
    <w:rsid w:val="00E805BA"/>
    <w:rsid w:val="00E81219"/>
    <w:rsid w:val="00E81266"/>
    <w:rsid w:val="00E817C3"/>
    <w:rsid w:val="00E83EA4"/>
    <w:rsid w:val="00E848F8"/>
    <w:rsid w:val="00E856FA"/>
    <w:rsid w:val="00E86459"/>
    <w:rsid w:val="00E866C4"/>
    <w:rsid w:val="00E867B8"/>
    <w:rsid w:val="00E86A2C"/>
    <w:rsid w:val="00E875CC"/>
    <w:rsid w:val="00E90A75"/>
    <w:rsid w:val="00E9178E"/>
    <w:rsid w:val="00E92D1B"/>
    <w:rsid w:val="00E934A0"/>
    <w:rsid w:val="00E934A4"/>
    <w:rsid w:val="00E973A1"/>
    <w:rsid w:val="00EA0ED2"/>
    <w:rsid w:val="00EA2FBE"/>
    <w:rsid w:val="00EA5D2A"/>
    <w:rsid w:val="00EA6EFD"/>
    <w:rsid w:val="00EB0A25"/>
    <w:rsid w:val="00EB2541"/>
    <w:rsid w:val="00EB2898"/>
    <w:rsid w:val="00EB34C2"/>
    <w:rsid w:val="00EB6581"/>
    <w:rsid w:val="00EB69BD"/>
    <w:rsid w:val="00EB7C35"/>
    <w:rsid w:val="00EC0A93"/>
    <w:rsid w:val="00EC14E9"/>
    <w:rsid w:val="00EC2C9D"/>
    <w:rsid w:val="00EC3AAF"/>
    <w:rsid w:val="00EC5A6E"/>
    <w:rsid w:val="00EC6CAA"/>
    <w:rsid w:val="00EC6D58"/>
    <w:rsid w:val="00EC7597"/>
    <w:rsid w:val="00ED0AD5"/>
    <w:rsid w:val="00ED0BAF"/>
    <w:rsid w:val="00ED1DA9"/>
    <w:rsid w:val="00ED2239"/>
    <w:rsid w:val="00ED229E"/>
    <w:rsid w:val="00ED2356"/>
    <w:rsid w:val="00ED590B"/>
    <w:rsid w:val="00ED5D6E"/>
    <w:rsid w:val="00ED7272"/>
    <w:rsid w:val="00ED7B5D"/>
    <w:rsid w:val="00ED7F91"/>
    <w:rsid w:val="00EE1222"/>
    <w:rsid w:val="00EE1351"/>
    <w:rsid w:val="00EE1373"/>
    <w:rsid w:val="00EE4C68"/>
    <w:rsid w:val="00EE5714"/>
    <w:rsid w:val="00EF0F79"/>
    <w:rsid w:val="00EF3910"/>
    <w:rsid w:val="00EF3C5C"/>
    <w:rsid w:val="00EF4F82"/>
    <w:rsid w:val="00EF51DC"/>
    <w:rsid w:val="00EF6D50"/>
    <w:rsid w:val="00EF71C5"/>
    <w:rsid w:val="00EF7839"/>
    <w:rsid w:val="00F01BA0"/>
    <w:rsid w:val="00F01DE8"/>
    <w:rsid w:val="00F02D44"/>
    <w:rsid w:val="00F03DF1"/>
    <w:rsid w:val="00F0404C"/>
    <w:rsid w:val="00F047DE"/>
    <w:rsid w:val="00F0621F"/>
    <w:rsid w:val="00F120D0"/>
    <w:rsid w:val="00F12406"/>
    <w:rsid w:val="00F13E78"/>
    <w:rsid w:val="00F14B90"/>
    <w:rsid w:val="00F16605"/>
    <w:rsid w:val="00F213B6"/>
    <w:rsid w:val="00F22364"/>
    <w:rsid w:val="00F2321E"/>
    <w:rsid w:val="00F23BD9"/>
    <w:rsid w:val="00F24745"/>
    <w:rsid w:val="00F24D67"/>
    <w:rsid w:val="00F254B9"/>
    <w:rsid w:val="00F2556C"/>
    <w:rsid w:val="00F265FD"/>
    <w:rsid w:val="00F31204"/>
    <w:rsid w:val="00F312AB"/>
    <w:rsid w:val="00F319BC"/>
    <w:rsid w:val="00F31DEA"/>
    <w:rsid w:val="00F33007"/>
    <w:rsid w:val="00F35189"/>
    <w:rsid w:val="00F37529"/>
    <w:rsid w:val="00F37A26"/>
    <w:rsid w:val="00F37C46"/>
    <w:rsid w:val="00F40176"/>
    <w:rsid w:val="00F41034"/>
    <w:rsid w:val="00F41C63"/>
    <w:rsid w:val="00F45D64"/>
    <w:rsid w:val="00F47172"/>
    <w:rsid w:val="00F56D7A"/>
    <w:rsid w:val="00F61F34"/>
    <w:rsid w:val="00F6283A"/>
    <w:rsid w:val="00F6582F"/>
    <w:rsid w:val="00F66736"/>
    <w:rsid w:val="00F706BD"/>
    <w:rsid w:val="00F70926"/>
    <w:rsid w:val="00F70A92"/>
    <w:rsid w:val="00F712A8"/>
    <w:rsid w:val="00F72F9A"/>
    <w:rsid w:val="00F7489C"/>
    <w:rsid w:val="00F76F0F"/>
    <w:rsid w:val="00F776B8"/>
    <w:rsid w:val="00F80669"/>
    <w:rsid w:val="00F81518"/>
    <w:rsid w:val="00F81CC2"/>
    <w:rsid w:val="00F846E3"/>
    <w:rsid w:val="00F84C0C"/>
    <w:rsid w:val="00F852F8"/>
    <w:rsid w:val="00F85E5E"/>
    <w:rsid w:val="00F862A0"/>
    <w:rsid w:val="00F875DB"/>
    <w:rsid w:val="00F94BA3"/>
    <w:rsid w:val="00F95E41"/>
    <w:rsid w:val="00F95F82"/>
    <w:rsid w:val="00F963B0"/>
    <w:rsid w:val="00F97A14"/>
    <w:rsid w:val="00F97CCE"/>
    <w:rsid w:val="00FA05FA"/>
    <w:rsid w:val="00FA0FA5"/>
    <w:rsid w:val="00FA14C2"/>
    <w:rsid w:val="00FA3514"/>
    <w:rsid w:val="00FA3C7B"/>
    <w:rsid w:val="00FA422D"/>
    <w:rsid w:val="00FA47BE"/>
    <w:rsid w:val="00FA49C8"/>
    <w:rsid w:val="00FA5444"/>
    <w:rsid w:val="00FA6F19"/>
    <w:rsid w:val="00FA77AE"/>
    <w:rsid w:val="00FB10BB"/>
    <w:rsid w:val="00FB163B"/>
    <w:rsid w:val="00FB1795"/>
    <w:rsid w:val="00FB1C06"/>
    <w:rsid w:val="00FB2309"/>
    <w:rsid w:val="00FB42AC"/>
    <w:rsid w:val="00FB4E82"/>
    <w:rsid w:val="00FB5480"/>
    <w:rsid w:val="00FB7618"/>
    <w:rsid w:val="00FC0315"/>
    <w:rsid w:val="00FC05BB"/>
    <w:rsid w:val="00FC0D5A"/>
    <w:rsid w:val="00FC460B"/>
    <w:rsid w:val="00FD0208"/>
    <w:rsid w:val="00FD17BA"/>
    <w:rsid w:val="00FD2366"/>
    <w:rsid w:val="00FD2709"/>
    <w:rsid w:val="00FD2785"/>
    <w:rsid w:val="00FD2972"/>
    <w:rsid w:val="00FD39D6"/>
    <w:rsid w:val="00FD6DCF"/>
    <w:rsid w:val="00FE070A"/>
    <w:rsid w:val="00FE091E"/>
    <w:rsid w:val="00FE09D6"/>
    <w:rsid w:val="00FE3A65"/>
    <w:rsid w:val="00FE3B14"/>
    <w:rsid w:val="00FE5171"/>
    <w:rsid w:val="00FF0364"/>
    <w:rsid w:val="00FF0E08"/>
    <w:rsid w:val="00FF0F3C"/>
    <w:rsid w:val="00FF2B5B"/>
    <w:rsid w:val="00FF2D61"/>
    <w:rsid w:val="00FF4AF5"/>
    <w:rsid w:val="00FF4E02"/>
    <w:rsid w:val="00FF5634"/>
    <w:rsid w:val="00FF6411"/>
    <w:rsid w:val="00FF74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o:shapelayout v:ext="edit">
      <o:idmap v:ext="edit" data="1"/>
    </o:shapelayout>
  </w:shapeDefaults>
  <w:decimalSymbol w:val="."/>
  <w:listSeparator w:val=","/>
  <w15:docId w15:val="{22AED2FB-3854-4130-99C3-0C0C95FF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3FF"/>
    <w:pPr>
      <w:spacing w:before="120"/>
    </w:pPr>
    <w:rPr>
      <w:rFonts w:ascii="Helvetica" w:hAnsi="Helvetica"/>
      <w:sz w:val="24"/>
      <w:lang w:eastAsia="en-US"/>
    </w:rPr>
  </w:style>
  <w:style w:type="paragraph" w:styleId="Heading1">
    <w:name w:val="heading 1"/>
    <w:basedOn w:val="Normal"/>
    <w:next w:val="Normal"/>
    <w:autoRedefine/>
    <w:qFormat/>
    <w:rsid w:val="00EA2FBE"/>
    <w:pPr>
      <w:shd w:val="clear" w:color="auto" w:fill="F2DBDB" w:themeFill="accent2" w:themeFillTint="33"/>
      <w:tabs>
        <w:tab w:val="left" w:pos="709"/>
      </w:tabs>
      <w:spacing w:before="240"/>
      <w:ind w:left="709" w:right="-285" w:hanging="709"/>
      <w:jc w:val="both"/>
      <w:outlineLvl w:val="0"/>
    </w:pPr>
    <w:rPr>
      <w:rFonts w:ascii="Arial Narrow" w:hAnsi="Arial Narrow"/>
      <w:b/>
      <w:bCs/>
      <w:kern w:val="28"/>
      <w:sz w:val="28"/>
    </w:rPr>
  </w:style>
  <w:style w:type="paragraph" w:styleId="Heading2">
    <w:name w:val="heading 2"/>
    <w:basedOn w:val="Normal"/>
    <w:next w:val="Normal"/>
    <w:link w:val="Heading2Char"/>
    <w:autoRedefine/>
    <w:qFormat/>
    <w:rsid w:val="000947B7"/>
    <w:pPr>
      <w:spacing w:before="360"/>
      <w:jc w:val="both"/>
      <w:outlineLvl w:val="1"/>
    </w:pPr>
    <w:rPr>
      <w:rFonts w:ascii="Segoe UI" w:hAnsi="Segoe UI" w:cs="Segoe UI"/>
      <w:b/>
      <w:bCs/>
      <w:szCs w:val="24"/>
    </w:rPr>
  </w:style>
  <w:style w:type="paragraph" w:styleId="Heading3">
    <w:name w:val="heading 3"/>
    <w:basedOn w:val="Normal"/>
    <w:next w:val="Normal"/>
    <w:qFormat/>
    <w:rsid w:val="00DC43FF"/>
    <w:pPr>
      <w:keepNext/>
      <w:spacing w:before="240" w:after="60"/>
      <w:outlineLvl w:val="2"/>
    </w:pPr>
    <w:rPr>
      <w:b/>
      <w:i/>
    </w:rPr>
  </w:style>
  <w:style w:type="paragraph" w:styleId="Heading4">
    <w:name w:val="heading 4"/>
    <w:basedOn w:val="Normal"/>
    <w:next w:val="Normal"/>
    <w:qFormat/>
    <w:rsid w:val="00DC43FF"/>
    <w:pPr>
      <w:keepNext/>
      <w:tabs>
        <w:tab w:val="left" w:pos="1134"/>
      </w:tabs>
      <w:jc w:val="right"/>
      <w:outlineLvl w:val="3"/>
    </w:pPr>
    <w:rPr>
      <w:b/>
      <w:sz w:val="28"/>
    </w:rPr>
  </w:style>
  <w:style w:type="paragraph" w:styleId="Heading5">
    <w:name w:val="heading 5"/>
    <w:basedOn w:val="Normal"/>
    <w:next w:val="Normal"/>
    <w:qFormat/>
    <w:rsid w:val="00DC43FF"/>
    <w:pPr>
      <w:keepNext/>
      <w:tabs>
        <w:tab w:val="left" w:pos="1134"/>
      </w:tabs>
      <w:jc w:val="center"/>
      <w:outlineLvl w:val="4"/>
    </w:pPr>
    <w:rPr>
      <w:b/>
    </w:rPr>
  </w:style>
  <w:style w:type="paragraph" w:styleId="Heading6">
    <w:name w:val="heading 6"/>
    <w:basedOn w:val="Normal"/>
    <w:next w:val="Normal"/>
    <w:qFormat/>
    <w:rsid w:val="00DC43FF"/>
    <w:pPr>
      <w:keepNext/>
      <w:ind w:left="360"/>
      <w:jc w:val="right"/>
      <w:outlineLvl w:val="5"/>
    </w:pPr>
    <w:rPr>
      <w:b/>
    </w:rPr>
  </w:style>
  <w:style w:type="paragraph" w:styleId="Heading7">
    <w:name w:val="heading 7"/>
    <w:basedOn w:val="Normal"/>
    <w:next w:val="Normal"/>
    <w:qFormat/>
    <w:rsid w:val="00DC43FF"/>
    <w:pPr>
      <w:keepNext/>
      <w:ind w:left="360"/>
      <w:outlineLvl w:val="6"/>
    </w:pPr>
    <w:rPr>
      <w:b/>
    </w:rPr>
  </w:style>
  <w:style w:type="paragraph" w:styleId="Heading8">
    <w:name w:val="heading 8"/>
    <w:basedOn w:val="Normal"/>
    <w:next w:val="Normal"/>
    <w:qFormat/>
    <w:rsid w:val="00DC43FF"/>
    <w:pPr>
      <w:keepNext/>
      <w:ind w:left="360"/>
      <w:jc w:val="both"/>
      <w:outlineLvl w:val="7"/>
    </w:pPr>
    <w:rPr>
      <w:b/>
    </w:rPr>
  </w:style>
  <w:style w:type="paragraph" w:styleId="Heading9">
    <w:name w:val="heading 9"/>
    <w:basedOn w:val="Normal"/>
    <w:next w:val="Normal"/>
    <w:qFormat/>
    <w:rsid w:val="00DC43FF"/>
    <w:pPr>
      <w:keepNext/>
      <w:jc w:val="right"/>
      <w:outlineLvl w:val="8"/>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ech">
    <w:name w:val="Speech"/>
    <w:basedOn w:val="Heading3"/>
    <w:rsid w:val="00DC43FF"/>
    <w:pPr>
      <w:spacing w:before="0" w:after="0" w:line="360" w:lineRule="auto"/>
    </w:pPr>
    <w:rPr>
      <w:b w:val="0"/>
      <w:i w:val="0"/>
      <w:sz w:val="28"/>
    </w:rPr>
  </w:style>
  <w:style w:type="paragraph" w:customStyle="1" w:styleId="PFolder">
    <w:name w:val="PFolder"/>
    <w:basedOn w:val="Speech"/>
    <w:rsid w:val="00DC43FF"/>
  </w:style>
  <w:style w:type="paragraph" w:styleId="Header">
    <w:name w:val="header"/>
    <w:basedOn w:val="Normal"/>
    <w:link w:val="HeaderChar"/>
    <w:uiPriority w:val="99"/>
    <w:rsid w:val="00DC43FF"/>
    <w:pPr>
      <w:tabs>
        <w:tab w:val="center" w:pos="4153"/>
        <w:tab w:val="right" w:pos="8306"/>
      </w:tabs>
    </w:pPr>
  </w:style>
  <w:style w:type="paragraph" w:styleId="Footer">
    <w:name w:val="footer"/>
    <w:basedOn w:val="Normal"/>
    <w:link w:val="FooterChar"/>
    <w:uiPriority w:val="99"/>
    <w:qFormat/>
    <w:rsid w:val="00DC43FF"/>
    <w:pPr>
      <w:tabs>
        <w:tab w:val="center" w:pos="4153"/>
        <w:tab w:val="right" w:pos="8306"/>
      </w:tabs>
    </w:pPr>
  </w:style>
  <w:style w:type="paragraph" w:styleId="BodyTextIndent">
    <w:name w:val="Body Text Indent"/>
    <w:basedOn w:val="Normal"/>
    <w:rsid w:val="00DC43FF"/>
    <w:pPr>
      <w:ind w:left="360"/>
    </w:pPr>
  </w:style>
  <w:style w:type="paragraph" w:styleId="BodyTextIndent2">
    <w:name w:val="Body Text Indent 2"/>
    <w:basedOn w:val="Normal"/>
    <w:rsid w:val="00DC43FF"/>
    <w:pPr>
      <w:tabs>
        <w:tab w:val="left" w:pos="1134"/>
      </w:tabs>
      <w:ind w:left="720"/>
    </w:pPr>
  </w:style>
  <w:style w:type="character" w:customStyle="1" w:styleId="a">
    <w:name w:val="_"/>
    <w:rsid w:val="00DC43FF"/>
  </w:style>
  <w:style w:type="paragraph" w:styleId="BodyTextIndent3">
    <w:name w:val="Body Text Indent 3"/>
    <w:basedOn w:val="Normal"/>
    <w:rsid w:val="00DC43FF"/>
    <w:pPr>
      <w:ind w:left="360"/>
      <w:jc w:val="both"/>
    </w:pPr>
  </w:style>
  <w:style w:type="character" w:styleId="PageNumber">
    <w:name w:val="page number"/>
    <w:basedOn w:val="DefaultParagraphFont"/>
    <w:rsid w:val="00DC43FF"/>
  </w:style>
  <w:style w:type="paragraph" w:styleId="BodyText">
    <w:name w:val="Body Text"/>
    <w:basedOn w:val="Normal"/>
    <w:rsid w:val="00DC43FF"/>
    <w:pPr>
      <w:jc w:val="both"/>
    </w:pPr>
  </w:style>
  <w:style w:type="paragraph" w:styleId="BodyText2">
    <w:name w:val="Body Text 2"/>
    <w:basedOn w:val="Normal"/>
    <w:rsid w:val="00DC43FF"/>
    <w:pPr>
      <w:jc w:val="center"/>
    </w:pPr>
  </w:style>
  <w:style w:type="paragraph" w:styleId="BodyText3">
    <w:name w:val="Body Text 3"/>
    <w:basedOn w:val="Normal"/>
    <w:rsid w:val="00DC43FF"/>
    <w:pPr>
      <w:jc w:val="both"/>
    </w:pPr>
    <w:rPr>
      <w:rFonts w:ascii="Arial Narrow" w:hAnsi="Arial Narrow" w:cs="Arial"/>
      <w:sz w:val="26"/>
    </w:rPr>
  </w:style>
  <w:style w:type="paragraph" w:styleId="Title">
    <w:name w:val="Title"/>
    <w:basedOn w:val="Normal"/>
    <w:link w:val="TitleChar"/>
    <w:uiPriority w:val="99"/>
    <w:qFormat/>
    <w:rsid w:val="00DC43FF"/>
    <w:pPr>
      <w:jc w:val="center"/>
    </w:pPr>
    <w:rPr>
      <w:rFonts w:ascii="Arial Narrow" w:hAnsi="Arial Narrow" w:cs="Arial"/>
      <w:b/>
      <w:sz w:val="26"/>
    </w:rPr>
  </w:style>
  <w:style w:type="paragraph" w:styleId="Caption">
    <w:name w:val="caption"/>
    <w:basedOn w:val="Normal"/>
    <w:next w:val="Normal"/>
    <w:qFormat/>
    <w:rsid w:val="00DC43FF"/>
    <w:pPr>
      <w:spacing w:after="120"/>
      <w:jc w:val="center"/>
    </w:pPr>
    <w:rPr>
      <w:rFonts w:ascii="Arial Narrow" w:hAnsi="Arial Narrow" w:cs="Arial"/>
      <w:sz w:val="38"/>
    </w:rPr>
  </w:style>
  <w:style w:type="paragraph" w:styleId="TOC3">
    <w:name w:val="toc 3"/>
    <w:basedOn w:val="Normal"/>
    <w:next w:val="Normal"/>
    <w:autoRedefine/>
    <w:uiPriority w:val="39"/>
    <w:rsid w:val="00DC43FF"/>
    <w:pPr>
      <w:spacing w:before="0"/>
      <w:ind w:left="480"/>
    </w:pPr>
    <w:rPr>
      <w:rFonts w:ascii="Times New Roman" w:hAnsi="Times New Roman"/>
      <w:i/>
      <w:iCs/>
      <w:szCs w:val="24"/>
    </w:rPr>
  </w:style>
  <w:style w:type="paragraph" w:styleId="TOC1">
    <w:name w:val="toc 1"/>
    <w:basedOn w:val="Normal"/>
    <w:next w:val="Normal"/>
    <w:autoRedefine/>
    <w:uiPriority w:val="39"/>
    <w:rsid w:val="005843ED"/>
    <w:pPr>
      <w:tabs>
        <w:tab w:val="left" w:pos="567"/>
        <w:tab w:val="right" w:leader="dot" w:pos="9628"/>
      </w:tabs>
      <w:spacing w:before="240"/>
      <w:ind w:left="142" w:hanging="142"/>
    </w:pPr>
    <w:rPr>
      <w:rFonts w:ascii="Arial Narrow" w:hAnsi="Arial Narrow"/>
      <w:b/>
      <w:bCs/>
      <w:caps/>
      <w:noProof/>
      <w:sz w:val="20"/>
    </w:rPr>
  </w:style>
  <w:style w:type="paragraph" w:styleId="TOC2">
    <w:name w:val="toc 2"/>
    <w:basedOn w:val="Normal"/>
    <w:next w:val="Normal"/>
    <w:autoRedefine/>
    <w:uiPriority w:val="39"/>
    <w:rsid w:val="005843ED"/>
    <w:pPr>
      <w:tabs>
        <w:tab w:val="right" w:leader="dot" w:pos="9628"/>
      </w:tabs>
      <w:spacing w:before="240"/>
      <w:ind w:left="567"/>
    </w:pPr>
    <w:rPr>
      <w:rFonts w:ascii="Arial Narrow" w:hAnsi="Arial Narrow"/>
      <w:smallCaps/>
      <w:noProof/>
      <w:sz w:val="20"/>
    </w:rPr>
  </w:style>
  <w:style w:type="paragraph" w:styleId="TOC4">
    <w:name w:val="toc 4"/>
    <w:basedOn w:val="Normal"/>
    <w:next w:val="Normal"/>
    <w:autoRedefine/>
    <w:semiHidden/>
    <w:rsid w:val="00DC43FF"/>
    <w:pPr>
      <w:spacing w:before="0"/>
      <w:ind w:left="720"/>
    </w:pPr>
    <w:rPr>
      <w:rFonts w:ascii="Times New Roman" w:hAnsi="Times New Roman"/>
      <w:szCs w:val="21"/>
    </w:rPr>
  </w:style>
  <w:style w:type="paragraph" w:styleId="TOC5">
    <w:name w:val="toc 5"/>
    <w:basedOn w:val="Normal"/>
    <w:next w:val="Normal"/>
    <w:autoRedefine/>
    <w:semiHidden/>
    <w:rsid w:val="00DC43FF"/>
    <w:pPr>
      <w:spacing w:before="0"/>
      <w:ind w:left="960"/>
    </w:pPr>
    <w:rPr>
      <w:rFonts w:ascii="Times New Roman" w:hAnsi="Times New Roman"/>
      <w:szCs w:val="21"/>
    </w:rPr>
  </w:style>
  <w:style w:type="paragraph" w:styleId="TOC6">
    <w:name w:val="toc 6"/>
    <w:basedOn w:val="Normal"/>
    <w:next w:val="Normal"/>
    <w:autoRedefine/>
    <w:semiHidden/>
    <w:rsid w:val="00DC43FF"/>
    <w:pPr>
      <w:spacing w:before="0"/>
      <w:ind w:left="1200"/>
    </w:pPr>
    <w:rPr>
      <w:rFonts w:ascii="Times New Roman" w:hAnsi="Times New Roman"/>
      <w:szCs w:val="21"/>
    </w:rPr>
  </w:style>
  <w:style w:type="paragraph" w:styleId="TOC7">
    <w:name w:val="toc 7"/>
    <w:basedOn w:val="Normal"/>
    <w:next w:val="Normal"/>
    <w:autoRedefine/>
    <w:semiHidden/>
    <w:rsid w:val="00DC43FF"/>
    <w:pPr>
      <w:spacing w:before="0"/>
      <w:ind w:left="1440"/>
    </w:pPr>
    <w:rPr>
      <w:rFonts w:ascii="Times New Roman" w:hAnsi="Times New Roman"/>
      <w:szCs w:val="21"/>
    </w:rPr>
  </w:style>
  <w:style w:type="paragraph" w:styleId="TOC8">
    <w:name w:val="toc 8"/>
    <w:basedOn w:val="Normal"/>
    <w:next w:val="Normal"/>
    <w:autoRedefine/>
    <w:semiHidden/>
    <w:rsid w:val="00DC43FF"/>
    <w:pPr>
      <w:spacing w:before="0"/>
      <w:ind w:left="1680"/>
    </w:pPr>
    <w:rPr>
      <w:rFonts w:ascii="Times New Roman" w:hAnsi="Times New Roman"/>
      <w:szCs w:val="21"/>
    </w:rPr>
  </w:style>
  <w:style w:type="paragraph" w:styleId="TOC9">
    <w:name w:val="toc 9"/>
    <w:basedOn w:val="Normal"/>
    <w:next w:val="Normal"/>
    <w:autoRedefine/>
    <w:semiHidden/>
    <w:rsid w:val="00DC43FF"/>
    <w:pPr>
      <w:spacing w:before="0"/>
      <w:ind w:left="1920"/>
    </w:pPr>
    <w:rPr>
      <w:rFonts w:ascii="Times New Roman" w:hAnsi="Times New Roman"/>
      <w:szCs w:val="21"/>
    </w:rPr>
  </w:style>
  <w:style w:type="paragraph" w:styleId="Index2">
    <w:name w:val="index 2"/>
    <w:basedOn w:val="Normal"/>
    <w:next w:val="Normal"/>
    <w:autoRedefine/>
    <w:semiHidden/>
    <w:rsid w:val="00DC43FF"/>
    <w:pPr>
      <w:ind w:left="480" w:hanging="240"/>
    </w:pPr>
  </w:style>
  <w:style w:type="paragraph" w:styleId="Index1">
    <w:name w:val="index 1"/>
    <w:basedOn w:val="Normal"/>
    <w:next w:val="Normal"/>
    <w:autoRedefine/>
    <w:semiHidden/>
    <w:rsid w:val="00DC43FF"/>
    <w:pPr>
      <w:ind w:left="240" w:hanging="240"/>
    </w:pPr>
  </w:style>
  <w:style w:type="paragraph" w:styleId="Index3">
    <w:name w:val="index 3"/>
    <w:basedOn w:val="Normal"/>
    <w:next w:val="Normal"/>
    <w:autoRedefine/>
    <w:semiHidden/>
    <w:rsid w:val="00DC43FF"/>
    <w:pPr>
      <w:ind w:left="720" w:hanging="240"/>
    </w:pPr>
  </w:style>
  <w:style w:type="paragraph" w:styleId="Index4">
    <w:name w:val="index 4"/>
    <w:basedOn w:val="Normal"/>
    <w:next w:val="Normal"/>
    <w:autoRedefine/>
    <w:semiHidden/>
    <w:rsid w:val="00DC43FF"/>
    <w:pPr>
      <w:ind w:left="960" w:hanging="240"/>
    </w:pPr>
  </w:style>
  <w:style w:type="paragraph" w:styleId="Index5">
    <w:name w:val="index 5"/>
    <w:basedOn w:val="Normal"/>
    <w:next w:val="Normal"/>
    <w:autoRedefine/>
    <w:semiHidden/>
    <w:rsid w:val="00DC43FF"/>
    <w:pPr>
      <w:ind w:left="1200" w:hanging="240"/>
    </w:pPr>
  </w:style>
  <w:style w:type="paragraph" w:styleId="Index6">
    <w:name w:val="index 6"/>
    <w:basedOn w:val="Normal"/>
    <w:next w:val="Normal"/>
    <w:autoRedefine/>
    <w:semiHidden/>
    <w:rsid w:val="00DC43FF"/>
    <w:pPr>
      <w:ind w:left="1440" w:hanging="240"/>
    </w:pPr>
  </w:style>
  <w:style w:type="paragraph" w:styleId="Index7">
    <w:name w:val="index 7"/>
    <w:basedOn w:val="Normal"/>
    <w:next w:val="Normal"/>
    <w:autoRedefine/>
    <w:semiHidden/>
    <w:rsid w:val="00DC43FF"/>
    <w:pPr>
      <w:ind w:left="1680" w:hanging="240"/>
    </w:pPr>
  </w:style>
  <w:style w:type="paragraph" w:styleId="Index8">
    <w:name w:val="index 8"/>
    <w:basedOn w:val="Normal"/>
    <w:next w:val="Normal"/>
    <w:autoRedefine/>
    <w:semiHidden/>
    <w:rsid w:val="00DC43FF"/>
    <w:pPr>
      <w:ind w:left="1920" w:hanging="240"/>
    </w:pPr>
  </w:style>
  <w:style w:type="paragraph" w:styleId="Index9">
    <w:name w:val="index 9"/>
    <w:basedOn w:val="Normal"/>
    <w:next w:val="Normal"/>
    <w:autoRedefine/>
    <w:semiHidden/>
    <w:rsid w:val="00DC43FF"/>
    <w:pPr>
      <w:ind w:left="2160" w:hanging="240"/>
    </w:pPr>
  </w:style>
  <w:style w:type="paragraph" w:styleId="IndexHeading">
    <w:name w:val="index heading"/>
    <w:basedOn w:val="Normal"/>
    <w:next w:val="Index1"/>
    <w:semiHidden/>
    <w:rsid w:val="00DC43FF"/>
  </w:style>
  <w:style w:type="character" w:styleId="Hyperlink">
    <w:name w:val="Hyperlink"/>
    <w:basedOn w:val="DefaultParagraphFont"/>
    <w:uiPriority w:val="99"/>
    <w:rsid w:val="00DC43FF"/>
    <w:rPr>
      <w:color w:val="0000FF"/>
      <w:u w:val="single"/>
    </w:rPr>
  </w:style>
  <w:style w:type="character" w:styleId="FollowedHyperlink">
    <w:name w:val="FollowedHyperlink"/>
    <w:basedOn w:val="DefaultParagraphFont"/>
    <w:rsid w:val="00DC43FF"/>
    <w:rPr>
      <w:color w:val="800080"/>
      <w:u w:val="single"/>
    </w:rPr>
  </w:style>
  <w:style w:type="paragraph" w:styleId="List2">
    <w:name w:val="List 2"/>
    <w:basedOn w:val="List"/>
    <w:rsid w:val="00DC43FF"/>
    <w:pPr>
      <w:spacing w:after="240" w:line="240" w:lineRule="atLeast"/>
      <w:ind w:left="720" w:hanging="360"/>
      <w:jc w:val="both"/>
    </w:pPr>
    <w:rPr>
      <w:rFonts w:ascii="Garamond" w:hAnsi="Garamond"/>
    </w:rPr>
  </w:style>
  <w:style w:type="paragraph" w:styleId="List">
    <w:name w:val="List"/>
    <w:basedOn w:val="Normal"/>
    <w:rsid w:val="00DC43FF"/>
    <w:pPr>
      <w:ind w:left="283" w:hanging="283"/>
    </w:pPr>
  </w:style>
  <w:style w:type="paragraph" w:customStyle="1" w:styleId="style11">
    <w:name w:val="style11"/>
    <w:basedOn w:val="Normal"/>
    <w:rsid w:val="00DC43FF"/>
    <w:pPr>
      <w:spacing w:before="100" w:beforeAutospacing="1" w:after="100" w:afterAutospacing="1"/>
    </w:pPr>
    <w:rPr>
      <w:rFonts w:ascii="Times New Roman" w:hAnsi="Times New Roman"/>
      <w:color w:val="7F1C15"/>
      <w:szCs w:val="24"/>
    </w:rPr>
  </w:style>
  <w:style w:type="paragraph" w:customStyle="1" w:styleId="Style0">
    <w:name w:val="Style0"/>
    <w:rsid w:val="00DC43FF"/>
    <w:pPr>
      <w:autoSpaceDE w:val="0"/>
      <w:autoSpaceDN w:val="0"/>
      <w:adjustRightInd w:val="0"/>
    </w:pPr>
    <w:rPr>
      <w:rFonts w:ascii="Arial" w:hAnsi="Arial"/>
      <w:sz w:val="24"/>
      <w:szCs w:val="24"/>
      <w:lang w:val="en-US" w:eastAsia="en-US"/>
    </w:rPr>
  </w:style>
  <w:style w:type="paragraph" w:styleId="BalloonText">
    <w:name w:val="Balloon Text"/>
    <w:basedOn w:val="Normal"/>
    <w:semiHidden/>
    <w:rsid w:val="00DC43FF"/>
    <w:rPr>
      <w:rFonts w:ascii="Tahoma" w:hAnsi="Tahoma" w:cs="Tahoma"/>
      <w:sz w:val="16"/>
      <w:szCs w:val="16"/>
    </w:rPr>
  </w:style>
  <w:style w:type="paragraph" w:styleId="ListParagraph">
    <w:name w:val="List Paragraph"/>
    <w:basedOn w:val="Normal"/>
    <w:uiPriority w:val="34"/>
    <w:qFormat/>
    <w:rsid w:val="00DF4E2F"/>
    <w:pPr>
      <w:spacing w:before="0" w:after="200" w:line="276" w:lineRule="auto"/>
      <w:ind w:left="720"/>
      <w:contextualSpacing/>
    </w:pPr>
    <w:rPr>
      <w:rFonts w:ascii="Calibri" w:eastAsia="Calibri" w:hAnsi="Calibri"/>
      <w:sz w:val="22"/>
      <w:szCs w:val="22"/>
    </w:rPr>
  </w:style>
  <w:style w:type="table" w:styleId="TableGrid">
    <w:name w:val="Table Grid"/>
    <w:basedOn w:val="TableNormal"/>
    <w:uiPriority w:val="59"/>
    <w:rsid w:val="00331EB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42158D"/>
    <w:rPr>
      <w:i/>
      <w:iCs/>
    </w:rPr>
  </w:style>
  <w:style w:type="paragraph" w:customStyle="1" w:styleId="DocumentTypeFrontPage">
    <w:name w:val="Document Type Front Page"/>
    <w:basedOn w:val="Normal"/>
    <w:next w:val="Normal"/>
    <w:qFormat/>
    <w:rsid w:val="009E2022"/>
    <w:pPr>
      <w:spacing w:before="0" w:after="120"/>
    </w:pPr>
    <w:rPr>
      <w:rFonts w:ascii="Garamond" w:hAnsi="Garamond"/>
      <w:smallCaps/>
      <w:sz w:val="36"/>
      <w:szCs w:val="24"/>
    </w:rPr>
  </w:style>
  <w:style w:type="character" w:customStyle="1" w:styleId="TitleChar">
    <w:name w:val="Title Char"/>
    <w:basedOn w:val="DefaultParagraphFont"/>
    <w:link w:val="Title"/>
    <w:uiPriority w:val="99"/>
    <w:locked/>
    <w:rsid w:val="009E2022"/>
    <w:rPr>
      <w:rFonts w:ascii="Arial Narrow" w:hAnsi="Arial Narrow" w:cs="Arial"/>
      <w:b/>
      <w:sz w:val="26"/>
      <w:lang w:eastAsia="en-US"/>
    </w:rPr>
  </w:style>
  <w:style w:type="character" w:customStyle="1" w:styleId="FooterChar">
    <w:name w:val="Footer Char"/>
    <w:basedOn w:val="DefaultParagraphFont"/>
    <w:link w:val="Footer"/>
    <w:uiPriority w:val="99"/>
    <w:rsid w:val="0046115B"/>
    <w:rPr>
      <w:rFonts w:ascii="Helvetica" w:hAnsi="Helvetica"/>
      <w:sz w:val="24"/>
      <w:lang w:eastAsia="en-US"/>
    </w:rPr>
  </w:style>
  <w:style w:type="paragraph" w:styleId="FootnoteText">
    <w:name w:val="footnote text"/>
    <w:basedOn w:val="Normal"/>
    <w:link w:val="FootnoteTextChar"/>
    <w:rsid w:val="00FF6411"/>
    <w:pPr>
      <w:spacing w:before="0"/>
    </w:pPr>
    <w:rPr>
      <w:sz w:val="20"/>
    </w:rPr>
  </w:style>
  <w:style w:type="character" w:customStyle="1" w:styleId="FootnoteTextChar">
    <w:name w:val="Footnote Text Char"/>
    <w:basedOn w:val="DefaultParagraphFont"/>
    <w:link w:val="FootnoteText"/>
    <w:rsid w:val="00FF6411"/>
    <w:rPr>
      <w:rFonts w:ascii="Helvetica" w:hAnsi="Helvetica"/>
      <w:lang w:eastAsia="en-US"/>
    </w:rPr>
  </w:style>
  <w:style w:type="character" w:styleId="FootnoteReference">
    <w:name w:val="footnote reference"/>
    <w:basedOn w:val="DefaultParagraphFont"/>
    <w:rsid w:val="00FF6411"/>
    <w:rPr>
      <w:vertAlign w:val="superscript"/>
    </w:rPr>
  </w:style>
  <w:style w:type="character" w:styleId="CommentReference">
    <w:name w:val="annotation reference"/>
    <w:basedOn w:val="DefaultParagraphFont"/>
    <w:rsid w:val="00D12A91"/>
    <w:rPr>
      <w:sz w:val="16"/>
      <w:szCs w:val="16"/>
    </w:rPr>
  </w:style>
  <w:style w:type="paragraph" w:styleId="CommentText">
    <w:name w:val="annotation text"/>
    <w:basedOn w:val="Normal"/>
    <w:link w:val="CommentTextChar"/>
    <w:rsid w:val="00D12A91"/>
    <w:rPr>
      <w:sz w:val="20"/>
    </w:rPr>
  </w:style>
  <w:style w:type="character" w:customStyle="1" w:styleId="CommentTextChar">
    <w:name w:val="Comment Text Char"/>
    <w:basedOn w:val="DefaultParagraphFont"/>
    <w:link w:val="CommentText"/>
    <w:rsid w:val="00D12A91"/>
    <w:rPr>
      <w:rFonts w:ascii="Helvetica" w:hAnsi="Helvetica"/>
      <w:lang w:eastAsia="en-US"/>
    </w:rPr>
  </w:style>
  <w:style w:type="paragraph" w:styleId="CommentSubject">
    <w:name w:val="annotation subject"/>
    <w:basedOn w:val="CommentText"/>
    <w:next w:val="CommentText"/>
    <w:link w:val="CommentSubjectChar"/>
    <w:rsid w:val="00D12A91"/>
    <w:rPr>
      <w:b/>
      <w:bCs/>
    </w:rPr>
  </w:style>
  <w:style w:type="character" w:customStyle="1" w:styleId="CommentSubjectChar">
    <w:name w:val="Comment Subject Char"/>
    <w:basedOn w:val="CommentTextChar"/>
    <w:link w:val="CommentSubject"/>
    <w:rsid w:val="00D12A91"/>
    <w:rPr>
      <w:rFonts w:ascii="Helvetica" w:hAnsi="Helvetica"/>
      <w:b/>
      <w:bCs/>
      <w:lang w:eastAsia="en-US"/>
    </w:rPr>
  </w:style>
  <w:style w:type="paragraph" w:styleId="Revision">
    <w:name w:val="Revision"/>
    <w:hidden/>
    <w:uiPriority w:val="99"/>
    <w:semiHidden/>
    <w:rsid w:val="00E81219"/>
    <w:rPr>
      <w:rFonts w:ascii="Helvetica" w:hAnsi="Helvetica"/>
      <w:sz w:val="24"/>
      <w:lang w:eastAsia="en-US"/>
    </w:rPr>
  </w:style>
  <w:style w:type="paragraph" w:styleId="NoSpacing">
    <w:name w:val="No Spacing"/>
    <w:uiPriority w:val="1"/>
    <w:qFormat/>
    <w:rsid w:val="00F265FD"/>
    <w:rPr>
      <w:rFonts w:asciiTheme="minorHAnsi" w:eastAsiaTheme="minorHAnsi" w:hAnsiTheme="minorHAnsi" w:cstheme="minorBidi"/>
      <w:sz w:val="22"/>
      <w:szCs w:val="22"/>
      <w:lang w:eastAsia="en-US"/>
    </w:rPr>
  </w:style>
  <w:style w:type="paragraph" w:styleId="EndnoteText">
    <w:name w:val="endnote text"/>
    <w:basedOn w:val="Normal"/>
    <w:link w:val="EndnoteTextChar"/>
    <w:rsid w:val="00124914"/>
    <w:pPr>
      <w:spacing w:before="0"/>
    </w:pPr>
    <w:rPr>
      <w:sz w:val="20"/>
    </w:rPr>
  </w:style>
  <w:style w:type="character" w:customStyle="1" w:styleId="EndnoteTextChar">
    <w:name w:val="Endnote Text Char"/>
    <w:basedOn w:val="DefaultParagraphFont"/>
    <w:link w:val="EndnoteText"/>
    <w:rsid w:val="00124914"/>
    <w:rPr>
      <w:rFonts w:ascii="Helvetica" w:hAnsi="Helvetica"/>
      <w:lang w:eastAsia="en-US"/>
    </w:rPr>
  </w:style>
  <w:style w:type="character" w:styleId="EndnoteReference">
    <w:name w:val="endnote reference"/>
    <w:basedOn w:val="DefaultParagraphFont"/>
    <w:rsid w:val="00124914"/>
    <w:rPr>
      <w:vertAlign w:val="superscript"/>
    </w:rPr>
  </w:style>
  <w:style w:type="paragraph" w:customStyle="1" w:styleId="Default">
    <w:name w:val="Default"/>
    <w:rsid w:val="00346894"/>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DA1185"/>
    <w:rPr>
      <w:rFonts w:ascii="Helvetica" w:hAnsi="Helvetica"/>
      <w:sz w:val="24"/>
      <w:lang w:eastAsia="en-US"/>
    </w:rPr>
  </w:style>
  <w:style w:type="character" w:customStyle="1" w:styleId="Heading2Char">
    <w:name w:val="Heading 2 Char"/>
    <w:basedOn w:val="DefaultParagraphFont"/>
    <w:link w:val="Heading2"/>
    <w:rsid w:val="000947B7"/>
    <w:rPr>
      <w:rFonts w:ascii="Segoe UI" w:hAnsi="Segoe UI" w:cs="Segoe U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20062">
      <w:bodyDiv w:val="1"/>
      <w:marLeft w:val="0"/>
      <w:marRight w:val="0"/>
      <w:marTop w:val="0"/>
      <w:marBottom w:val="0"/>
      <w:divBdr>
        <w:top w:val="none" w:sz="0" w:space="0" w:color="auto"/>
        <w:left w:val="none" w:sz="0" w:space="0" w:color="auto"/>
        <w:bottom w:val="none" w:sz="0" w:space="0" w:color="auto"/>
        <w:right w:val="none" w:sz="0" w:space="0" w:color="auto"/>
      </w:divBdr>
    </w:div>
    <w:div w:id="250046495">
      <w:bodyDiv w:val="1"/>
      <w:marLeft w:val="0"/>
      <w:marRight w:val="0"/>
      <w:marTop w:val="0"/>
      <w:marBottom w:val="0"/>
      <w:divBdr>
        <w:top w:val="none" w:sz="0" w:space="0" w:color="auto"/>
        <w:left w:val="none" w:sz="0" w:space="0" w:color="auto"/>
        <w:bottom w:val="none" w:sz="0" w:space="0" w:color="auto"/>
        <w:right w:val="none" w:sz="0" w:space="0" w:color="auto"/>
      </w:divBdr>
    </w:div>
    <w:div w:id="252008150">
      <w:bodyDiv w:val="1"/>
      <w:marLeft w:val="0"/>
      <w:marRight w:val="0"/>
      <w:marTop w:val="0"/>
      <w:marBottom w:val="0"/>
      <w:divBdr>
        <w:top w:val="none" w:sz="0" w:space="0" w:color="auto"/>
        <w:left w:val="none" w:sz="0" w:space="0" w:color="auto"/>
        <w:bottom w:val="none" w:sz="0" w:space="0" w:color="auto"/>
        <w:right w:val="none" w:sz="0" w:space="0" w:color="auto"/>
      </w:divBdr>
    </w:div>
    <w:div w:id="429394632">
      <w:bodyDiv w:val="1"/>
      <w:marLeft w:val="0"/>
      <w:marRight w:val="0"/>
      <w:marTop w:val="0"/>
      <w:marBottom w:val="0"/>
      <w:divBdr>
        <w:top w:val="none" w:sz="0" w:space="0" w:color="auto"/>
        <w:left w:val="none" w:sz="0" w:space="0" w:color="auto"/>
        <w:bottom w:val="none" w:sz="0" w:space="0" w:color="auto"/>
        <w:right w:val="none" w:sz="0" w:space="0" w:color="auto"/>
      </w:divBdr>
    </w:div>
    <w:div w:id="597762252">
      <w:bodyDiv w:val="1"/>
      <w:marLeft w:val="0"/>
      <w:marRight w:val="0"/>
      <w:marTop w:val="0"/>
      <w:marBottom w:val="0"/>
      <w:divBdr>
        <w:top w:val="none" w:sz="0" w:space="0" w:color="auto"/>
        <w:left w:val="none" w:sz="0" w:space="0" w:color="auto"/>
        <w:bottom w:val="none" w:sz="0" w:space="0" w:color="auto"/>
        <w:right w:val="none" w:sz="0" w:space="0" w:color="auto"/>
      </w:divBdr>
    </w:div>
    <w:div w:id="679936245">
      <w:bodyDiv w:val="1"/>
      <w:marLeft w:val="0"/>
      <w:marRight w:val="0"/>
      <w:marTop w:val="0"/>
      <w:marBottom w:val="0"/>
      <w:divBdr>
        <w:top w:val="none" w:sz="0" w:space="0" w:color="auto"/>
        <w:left w:val="none" w:sz="0" w:space="0" w:color="auto"/>
        <w:bottom w:val="none" w:sz="0" w:space="0" w:color="auto"/>
        <w:right w:val="none" w:sz="0" w:space="0" w:color="auto"/>
      </w:divBdr>
    </w:div>
    <w:div w:id="1104955759">
      <w:bodyDiv w:val="1"/>
      <w:marLeft w:val="0"/>
      <w:marRight w:val="0"/>
      <w:marTop w:val="0"/>
      <w:marBottom w:val="0"/>
      <w:divBdr>
        <w:top w:val="none" w:sz="0" w:space="0" w:color="auto"/>
        <w:left w:val="none" w:sz="0" w:space="0" w:color="auto"/>
        <w:bottom w:val="none" w:sz="0" w:space="0" w:color="auto"/>
        <w:right w:val="none" w:sz="0" w:space="0" w:color="auto"/>
      </w:divBdr>
    </w:div>
    <w:div w:id="1110709355">
      <w:bodyDiv w:val="1"/>
      <w:marLeft w:val="0"/>
      <w:marRight w:val="0"/>
      <w:marTop w:val="0"/>
      <w:marBottom w:val="0"/>
      <w:divBdr>
        <w:top w:val="none" w:sz="0" w:space="0" w:color="auto"/>
        <w:left w:val="none" w:sz="0" w:space="0" w:color="auto"/>
        <w:bottom w:val="none" w:sz="0" w:space="0" w:color="auto"/>
        <w:right w:val="none" w:sz="0" w:space="0" w:color="auto"/>
      </w:divBdr>
    </w:div>
    <w:div w:id="1325746630">
      <w:bodyDiv w:val="1"/>
      <w:marLeft w:val="0"/>
      <w:marRight w:val="0"/>
      <w:marTop w:val="0"/>
      <w:marBottom w:val="0"/>
      <w:divBdr>
        <w:top w:val="none" w:sz="0" w:space="0" w:color="auto"/>
        <w:left w:val="none" w:sz="0" w:space="0" w:color="auto"/>
        <w:bottom w:val="none" w:sz="0" w:space="0" w:color="auto"/>
        <w:right w:val="none" w:sz="0" w:space="0" w:color="auto"/>
      </w:divBdr>
    </w:div>
    <w:div w:id="1331640871">
      <w:bodyDiv w:val="1"/>
      <w:marLeft w:val="0"/>
      <w:marRight w:val="0"/>
      <w:marTop w:val="0"/>
      <w:marBottom w:val="0"/>
      <w:divBdr>
        <w:top w:val="none" w:sz="0" w:space="0" w:color="auto"/>
        <w:left w:val="none" w:sz="0" w:space="0" w:color="auto"/>
        <w:bottom w:val="none" w:sz="0" w:space="0" w:color="auto"/>
        <w:right w:val="none" w:sz="0" w:space="0" w:color="auto"/>
      </w:divBdr>
    </w:div>
    <w:div w:id="1383215552">
      <w:bodyDiv w:val="1"/>
      <w:marLeft w:val="0"/>
      <w:marRight w:val="0"/>
      <w:marTop w:val="0"/>
      <w:marBottom w:val="0"/>
      <w:divBdr>
        <w:top w:val="none" w:sz="0" w:space="0" w:color="auto"/>
        <w:left w:val="none" w:sz="0" w:space="0" w:color="auto"/>
        <w:bottom w:val="none" w:sz="0" w:space="0" w:color="auto"/>
        <w:right w:val="none" w:sz="0" w:space="0" w:color="auto"/>
      </w:divBdr>
    </w:div>
    <w:div w:id="1435976059">
      <w:bodyDiv w:val="1"/>
      <w:marLeft w:val="0"/>
      <w:marRight w:val="0"/>
      <w:marTop w:val="0"/>
      <w:marBottom w:val="0"/>
      <w:divBdr>
        <w:top w:val="none" w:sz="0" w:space="0" w:color="auto"/>
        <w:left w:val="none" w:sz="0" w:space="0" w:color="auto"/>
        <w:bottom w:val="none" w:sz="0" w:space="0" w:color="auto"/>
        <w:right w:val="none" w:sz="0" w:space="0" w:color="auto"/>
      </w:divBdr>
    </w:div>
    <w:div w:id="1779182911">
      <w:bodyDiv w:val="1"/>
      <w:marLeft w:val="0"/>
      <w:marRight w:val="0"/>
      <w:marTop w:val="0"/>
      <w:marBottom w:val="0"/>
      <w:divBdr>
        <w:top w:val="none" w:sz="0" w:space="0" w:color="auto"/>
        <w:left w:val="none" w:sz="0" w:space="0" w:color="auto"/>
        <w:bottom w:val="none" w:sz="0" w:space="0" w:color="auto"/>
        <w:right w:val="none" w:sz="0" w:space="0" w:color="auto"/>
      </w:divBdr>
    </w:div>
    <w:div w:id="1836263641">
      <w:bodyDiv w:val="1"/>
      <w:marLeft w:val="0"/>
      <w:marRight w:val="0"/>
      <w:marTop w:val="0"/>
      <w:marBottom w:val="0"/>
      <w:divBdr>
        <w:top w:val="none" w:sz="0" w:space="0" w:color="auto"/>
        <w:left w:val="none" w:sz="0" w:space="0" w:color="auto"/>
        <w:bottom w:val="none" w:sz="0" w:space="0" w:color="auto"/>
        <w:right w:val="none" w:sz="0" w:space="0" w:color="auto"/>
      </w:divBdr>
    </w:div>
    <w:div w:id="2014451654">
      <w:bodyDiv w:val="1"/>
      <w:marLeft w:val="0"/>
      <w:marRight w:val="0"/>
      <w:marTop w:val="0"/>
      <w:marBottom w:val="0"/>
      <w:divBdr>
        <w:top w:val="none" w:sz="0" w:space="0" w:color="auto"/>
        <w:left w:val="none" w:sz="0" w:space="0" w:color="auto"/>
        <w:bottom w:val="none" w:sz="0" w:space="0" w:color="auto"/>
        <w:right w:val="none" w:sz="0" w:space="0" w:color="auto"/>
      </w:divBdr>
    </w:div>
    <w:div w:id="2092192495">
      <w:bodyDiv w:val="1"/>
      <w:marLeft w:val="0"/>
      <w:marRight w:val="0"/>
      <w:marTop w:val="0"/>
      <w:marBottom w:val="0"/>
      <w:divBdr>
        <w:top w:val="none" w:sz="0" w:space="0" w:color="auto"/>
        <w:left w:val="none" w:sz="0" w:space="0" w:color="auto"/>
        <w:bottom w:val="none" w:sz="0" w:space="0" w:color="auto"/>
        <w:right w:val="none" w:sz="0" w:space="0" w:color="auto"/>
      </w:divBdr>
    </w:div>
    <w:div w:id="211963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E536A-CA38-4BA6-A2A8-557F3DEB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3123</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hkjkjhjgdfk</vt:lpstr>
    </vt:vector>
  </TitlesOfParts>
  <Company>NSWHEALTH</Company>
  <LinksUpToDate>false</LinksUpToDate>
  <CharactersWithSpaces>20821</CharactersWithSpaces>
  <SharedDoc>false</SharedDoc>
  <HLinks>
    <vt:vector size="324" baseType="variant">
      <vt:variant>
        <vt:i4>2031669</vt:i4>
      </vt:variant>
      <vt:variant>
        <vt:i4>320</vt:i4>
      </vt:variant>
      <vt:variant>
        <vt:i4>0</vt:i4>
      </vt:variant>
      <vt:variant>
        <vt:i4>5</vt:i4>
      </vt:variant>
      <vt:variant>
        <vt:lpwstr/>
      </vt:variant>
      <vt:variant>
        <vt:lpwstr>_Toc263771384</vt:lpwstr>
      </vt:variant>
      <vt:variant>
        <vt:i4>2031669</vt:i4>
      </vt:variant>
      <vt:variant>
        <vt:i4>314</vt:i4>
      </vt:variant>
      <vt:variant>
        <vt:i4>0</vt:i4>
      </vt:variant>
      <vt:variant>
        <vt:i4>5</vt:i4>
      </vt:variant>
      <vt:variant>
        <vt:lpwstr/>
      </vt:variant>
      <vt:variant>
        <vt:lpwstr>_Toc263771383</vt:lpwstr>
      </vt:variant>
      <vt:variant>
        <vt:i4>2031669</vt:i4>
      </vt:variant>
      <vt:variant>
        <vt:i4>308</vt:i4>
      </vt:variant>
      <vt:variant>
        <vt:i4>0</vt:i4>
      </vt:variant>
      <vt:variant>
        <vt:i4>5</vt:i4>
      </vt:variant>
      <vt:variant>
        <vt:lpwstr/>
      </vt:variant>
      <vt:variant>
        <vt:lpwstr>_Toc263771382</vt:lpwstr>
      </vt:variant>
      <vt:variant>
        <vt:i4>2031669</vt:i4>
      </vt:variant>
      <vt:variant>
        <vt:i4>302</vt:i4>
      </vt:variant>
      <vt:variant>
        <vt:i4>0</vt:i4>
      </vt:variant>
      <vt:variant>
        <vt:i4>5</vt:i4>
      </vt:variant>
      <vt:variant>
        <vt:lpwstr/>
      </vt:variant>
      <vt:variant>
        <vt:lpwstr>_Toc263771381</vt:lpwstr>
      </vt:variant>
      <vt:variant>
        <vt:i4>2031669</vt:i4>
      </vt:variant>
      <vt:variant>
        <vt:i4>296</vt:i4>
      </vt:variant>
      <vt:variant>
        <vt:i4>0</vt:i4>
      </vt:variant>
      <vt:variant>
        <vt:i4>5</vt:i4>
      </vt:variant>
      <vt:variant>
        <vt:lpwstr/>
      </vt:variant>
      <vt:variant>
        <vt:lpwstr>_Toc263771380</vt:lpwstr>
      </vt:variant>
      <vt:variant>
        <vt:i4>1048629</vt:i4>
      </vt:variant>
      <vt:variant>
        <vt:i4>290</vt:i4>
      </vt:variant>
      <vt:variant>
        <vt:i4>0</vt:i4>
      </vt:variant>
      <vt:variant>
        <vt:i4>5</vt:i4>
      </vt:variant>
      <vt:variant>
        <vt:lpwstr/>
      </vt:variant>
      <vt:variant>
        <vt:lpwstr>_Toc263771379</vt:lpwstr>
      </vt:variant>
      <vt:variant>
        <vt:i4>1048629</vt:i4>
      </vt:variant>
      <vt:variant>
        <vt:i4>284</vt:i4>
      </vt:variant>
      <vt:variant>
        <vt:i4>0</vt:i4>
      </vt:variant>
      <vt:variant>
        <vt:i4>5</vt:i4>
      </vt:variant>
      <vt:variant>
        <vt:lpwstr/>
      </vt:variant>
      <vt:variant>
        <vt:lpwstr>_Toc263771378</vt:lpwstr>
      </vt:variant>
      <vt:variant>
        <vt:i4>1048629</vt:i4>
      </vt:variant>
      <vt:variant>
        <vt:i4>278</vt:i4>
      </vt:variant>
      <vt:variant>
        <vt:i4>0</vt:i4>
      </vt:variant>
      <vt:variant>
        <vt:i4>5</vt:i4>
      </vt:variant>
      <vt:variant>
        <vt:lpwstr/>
      </vt:variant>
      <vt:variant>
        <vt:lpwstr>_Toc263771377</vt:lpwstr>
      </vt:variant>
      <vt:variant>
        <vt:i4>1048629</vt:i4>
      </vt:variant>
      <vt:variant>
        <vt:i4>272</vt:i4>
      </vt:variant>
      <vt:variant>
        <vt:i4>0</vt:i4>
      </vt:variant>
      <vt:variant>
        <vt:i4>5</vt:i4>
      </vt:variant>
      <vt:variant>
        <vt:lpwstr/>
      </vt:variant>
      <vt:variant>
        <vt:lpwstr>_Toc263771376</vt:lpwstr>
      </vt:variant>
      <vt:variant>
        <vt:i4>1048629</vt:i4>
      </vt:variant>
      <vt:variant>
        <vt:i4>266</vt:i4>
      </vt:variant>
      <vt:variant>
        <vt:i4>0</vt:i4>
      </vt:variant>
      <vt:variant>
        <vt:i4>5</vt:i4>
      </vt:variant>
      <vt:variant>
        <vt:lpwstr/>
      </vt:variant>
      <vt:variant>
        <vt:lpwstr>_Toc263771375</vt:lpwstr>
      </vt:variant>
      <vt:variant>
        <vt:i4>1048629</vt:i4>
      </vt:variant>
      <vt:variant>
        <vt:i4>260</vt:i4>
      </vt:variant>
      <vt:variant>
        <vt:i4>0</vt:i4>
      </vt:variant>
      <vt:variant>
        <vt:i4>5</vt:i4>
      </vt:variant>
      <vt:variant>
        <vt:lpwstr/>
      </vt:variant>
      <vt:variant>
        <vt:lpwstr>_Toc263771374</vt:lpwstr>
      </vt:variant>
      <vt:variant>
        <vt:i4>1048629</vt:i4>
      </vt:variant>
      <vt:variant>
        <vt:i4>254</vt:i4>
      </vt:variant>
      <vt:variant>
        <vt:i4>0</vt:i4>
      </vt:variant>
      <vt:variant>
        <vt:i4>5</vt:i4>
      </vt:variant>
      <vt:variant>
        <vt:lpwstr/>
      </vt:variant>
      <vt:variant>
        <vt:lpwstr>_Toc263771373</vt:lpwstr>
      </vt:variant>
      <vt:variant>
        <vt:i4>1048629</vt:i4>
      </vt:variant>
      <vt:variant>
        <vt:i4>248</vt:i4>
      </vt:variant>
      <vt:variant>
        <vt:i4>0</vt:i4>
      </vt:variant>
      <vt:variant>
        <vt:i4>5</vt:i4>
      </vt:variant>
      <vt:variant>
        <vt:lpwstr/>
      </vt:variant>
      <vt:variant>
        <vt:lpwstr>_Toc263771372</vt:lpwstr>
      </vt:variant>
      <vt:variant>
        <vt:i4>1048629</vt:i4>
      </vt:variant>
      <vt:variant>
        <vt:i4>242</vt:i4>
      </vt:variant>
      <vt:variant>
        <vt:i4>0</vt:i4>
      </vt:variant>
      <vt:variant>
        <vt:i4>5</vt:i4>
      </vt:variant>
      <vt:variant>
        <vt:lpwstr/>
      </vt:variant>
      <vt:variant>
        <vt:lpwstr>_Toc263771371</vt:lpwstr>
      </vt:variant>
      <vt:variant>
        <vt:i4>1048629</vt:i4>
      </vt:variant>
      <vt:variant>
        <vt:i4>236</vt:i4>
      </vt:variant>
      <vt:variant>
        <vt:i4>0</vt:i4>
      </vt:variant>
      <vt:variant>
        <vt:i4>5</vt:i4>
      </vt:variant>
      <vt:variant>
        <vt:lpwstr/>
      </vt:variant>
      <vt:variant>
        <vt:lpwstr>_Toc263771370</vt:lpwstr>
      </vt:variant>
      <vt:variant>
        <vt:i4>1114165</vt:i4>
      </vt:variant>
      <vt:variant>
        <vt:i4>230</vt:i4>
      </vt:variant>
      <vt:variant>
        <vt:i4>0</vt:i4>
      </vt:variant>
      <vt:variant>
        <vt:i4>5</vt:i4>
      </vt:variant>
      <vt:variant>
        <vt:lpwstr/>
      </vt:variant>
      <vt:variant>
        <vt:lpwstr>_Toc263771369</vt:lpwstr>
      </vt:variant>
      <vt:variant>
        <vt:i4>1114165</vt:i4>
      </vt:variant>
      <vt:variant>
        <vt:i4>224</vt:i4>
      </vt:variant>
      <vt:variant>
        <vt:i4>0</vt:i4>
      </vt:variant>
      <vt:variant>
        <vt:i4>5</vt:i4>
      </vt:variant>
      <vt:variant>
        <vt:lpwstr/>
      </vt:variant>
      <vt:variant>
        <vt:lpwstr>_Toc263771368</vt:lpwstr>
      </vt:variant>
      <vt:variant>
        <vt:i4>1114165</vt:i4>
      </vt:variant>
      <vt:variant>
        <vt:i4>218</vt:i4>
      </vt:variant>
      <vt:variant>
        <vt:i4>0</vt:i4>
      </vt:variant>
      <vt:variant>
        <vt:i4>5</vt:i4>
      </vt:variant>
      <vt:variant>
        <vt:lpwstr/>
      </vt:variant>
      <vt:variant>
        <vt:lpwstr>_Toc263771367</vt:lpwstr>
      </vt:variant>
      <vt:variant>
        <vt:i4>1114165</vt:i4>
      </vt:variant>
      <vt:variant>
        <vt:i4>212</vt:i4>
      </vt:variant>
      <vt:variant>
        <vt:i4>0</vt:i4>
      </vt:variant>
      <vt:variant>
        <vt:i4>5</vt:i4>
      </vt:variant>
      <vt:variant>
        <vt:lpwstr/>
      </vt:variant>
      <vt:variant>
        <vt:lpwstr>_Toc263771366</vt:lpwstr>
      </vt:variant>
      <vt:variant>
        <vt:i4>1114165</vt:i4>
      </vt:variant>
      <vt:variant>
        <vt:i4>206</vt:i4>
      </vt:variant>
      <vt:variant>
        <vt:i4>0</vt:i4>
      </vt:variant>
      <vt:variant>
        <vt:i4>5</vt:i4>
      </vt:variant>
      <vt:variant>
        <vt:lpwstr/>
      </vt:variant>
      <vt:variant>
        <vt:lpwstr>_Toc263771365</vt:lpwstr>
      </vt:variant>
      <vt:variant>
        <vt:i4>1114165</vt:i4>
      </vt:variant>
      <vt:variant>
        <vt:i4>200</vt:i4>
      </vt:variant>
      <vt:variant>
        <vt:i4>0</vt:i4>
      </vt:variant>
      <vt:variant>
        <vt:i4>5</vt:i4>
      </vt:variant>
      <vt:variant>
        <vt:lpwstr/>
      </vt:variant>
      <vt:variant>
        <vt:lpwstr>_Toc263771364</vt:lpwstr>
      </vt:variant>
      <vt:variant>
        <vt:i4>1114165</vt:i4>
      </vt:variant>
      <vt:variant>
        <vt:i4>194</vt:i4>
      </vt:variant>
      <vt:variant>
        <vt:i4>0</vt:i4>
      </vt:variant>
      <vt:variant>
        <vt:i4>5</vt:i4>
      </vt:variant>
      <vt:variant>
        <vt:lpwstr/>
      </vt:variant>
      <vt:variant>
        <vt:lpwstr>_Toc263771363</vt:lpwstr>
      </vt:variant>
      <vt:variant>
        <vt:i4>1114165</vt:i4>
      </vt:variant>
      <vt:variant>
        <vt:i4>188</vt:i4>
      </vt:variant>
      <vt:variant>
        <vt:i4>0</vt:i4>
      </vt:variant>
      <vt:variant>
        <vt:i4>5</vt:i4>
      </vt:variant>
      <vt:variant>
        <vt:lpwstr/>
      </vt:variant>
      <vt:variant>
        <vt:lpwstr>_Toc263771362</vt:lpwstr>
      </vt:variant>
      <vt:variant>
        <vt:i4>1114165</vt:i4>
      </vt:variant>
      <vt:variant>
        <vt:i4>182</vt:i4>
      </vt:variant>
      <vt:variant>
        <vt:i4>0</vt:i4>
      </vt:variant>
      <vt:variant>
        <vt:i4>5</vt:i4>
      </vt:variant>
      <vt:variant>
        <vt:lpwstr/>
      </vt:variant>
      <vt:variant>
        <vt:lpwstr>_Toc263771361</vt:lpwstr>
      </vt:variant>
      <vt:variant>
        <vt:i4>1114165</vt:i4>
      </vt:variant>
      <vt:variant>
        <vt:i4>176</vt:i4>
      </vt:variant>
      <vt:variant>
        <vt:i4>0</vt:i4>
      </vt:variant>
      <vt:variant>
        <vt:i4>5</vt:i4>
      </vt:variant>
      <vt:variant>
        <vt:lpwstr/>
      </vt:variant>
      <vt:variant>
        <vt:lpwstr>_Toc263771360</vt:lpwstr>
      </vt:variant>
      <vt:variant>
        <vt:i4>1179701</vt:i4>
      </vt:variant>
      <vt:variant>
        <vt:i4>170</vt:i4>
      </vt:variant>
      <vt:variant>
        <vt:i4>0</vt:i4>
      </vt:variant>
      <vt:variant>
        <vt:i4>5</vt:i4>
      </vt:variant>
      <vt:variant>
        <vt:lpwstr/>
      </vt:variant>
      <vt:variant>
        <vt:lpwstr>_Toc263771359</vt:lpwstr>
      </vt:variant>
      <vt:variant>
        <vt:i4>1179701</vt:i4>
      </vt:variant>
      <vt:variant>
        <vt:i4>164</vt:i4>
      </vt:variant>
      <vt:variant>
        <vt:i4>0</vt:i4>
      </vt:variant>
      <vt:variant>
        <vt:i4>5</vt:i4>
      </vt:variant>
      <vt:variant>
        <vt:lpwstr/>
      </vt:variant>
      <vt:variant>
        <vt:lpwstr>_Toc263771358</vt:lpwstr>
      </vt:variant>
      <vt:variant>
        <vt:i4>1179701</vt:i4>
      </vt:variant>
      <vt:variant>
        <vt:i4>158</vt:i4>
      </vt:variant>
      <vt:variant>
        <vt:i4>0</vt:i4>
      </vt:variant>
      <vt:variant>
        <vt:i4>5</vt:i4>
      </vt:variant>
      <vt:variant>
        <vt:lpwstr/>
      </vt:variant>
      <vt:variant>
        <vt:lpwstr>_Toc263771357</vt:lpwstr>
      </vt:variant>
      <vt:variant>
        <vt:i4>1179701</vt:i4>
      </vt:variant>
      <vt:variant>
        <vt:i4>152</vt:i4>
      </vt:variant>
      <vt:variant>
        <vt:i4>0</vt:i4>
      </vt:variant>
      <vt:variant>
        <vt:i4>5</vt:i4>
      </vt:variant>
      <vt:variant>
        <vt:lpwstr/>
      </vt:variant>
      <vt:variant>
        <vt:lpwstr>_Toc263771356</vt:lpwstr>
      </vt:variant>
      <vt:variant>
        <vt:i4>1179701</vt:i4>
      </vt:variant>
      <vt:variant>
        <vt:i4>146</vt:i4>
      </vt:variant>
      <vt:variant>
        <vt:i4>0</vt:i4>
      </vt:variant>
      <vt:variant>
        <vt:i4>5</vt:i4>
      </vt:variant>
      <vt:variant>
        <vt:lpwstr/>
      </vt:variant>
      <vt:variant>
        <vt:lpwstr>_Toc263771355</vt:lpwstr>
      </vt:variant>
      <vt:variant>
        <vt:i4>1179701</vt:i4>
      </vt:variant>
      <vt:variant>
        <vt:i4>140</vt:i4>
      </vt:variant>
      <vt:variant>
        <vt:i4>0</vt:i4>
      </vt:variant>
      <vt:variant>
        <vt:i4>5</vt:i4>
      </vt:variant>
      <vt:variant>
        <vt:lpwstr/>
      </vt:variant>
      <vt:variant>
        <vt:lpwstr>_Toc263771354</vt:lpwstr>
      </vt:variant>
      <vt:variant>
        <vt:i4>1179701</vt:i4>
      </vt:variant>
      <vt:variant>
        <vt:i4>134</vt:i4>
      </vt:variant>
      <vt:variant>
        <vt:i4>0</vt:i4>
      </vt:variant>
      <vt:variant>
        <vt:i4>5</vt:i4>
      </vt:variant>
      <vt:variant>
        <vt:lpwstr/>
      </vt:variant>
      <vt:variant>
        <vt:lpwstr>_Toc263771353</vt:lpwstr>
      </vt:variant>
      <vt:variant>
        <vt:i4>1179701</vt:i4>
      </vt:variant>
      <vt:variant>
        <vt:i4>128</vt:i4>
      </vt:variant>
      <vt:variant>
        <vt:i4>0</vt:i4>
      </vt:variant>
      <vt:variant>
        <vt:i4>5</vt:i4>
      </vt:variant>
      <vt:variant>
        <vt:lpwstr/>
      </vt:variant>
      <vt:variant>
        <vt:lpwstr>_Toc263771352</vt:lpwstr>
      </vt:variant>
      <vt:variant>
        <vt:i4>1179701</vt:i4>
      </vt:variant>
      <vt:variant>
        <vt:i4>122</vt:i4>
      </vt:variant>
      <vt:variant>
        <vt:i4>0</vt:i4>
      </vt:variant>
      <vt:variant>
        <vt:i4>5</vt:i4>
      </vt:variant>
      <vt:variant>
        <vt:lpwstr/>
      </vt:variant>
      <vt:variant>
        <vt:lpwstr>_Toc263771351</vt:lpwstr>
      </vt:variant>
      <vt:variant>
        <vt:i4>1179701</vt:i4>
      </vt:variant>
      <vt:variant>
        <vt:i4>116</vt:i4>
      </vt:variant>
      <vt:variant>
        <vt:i4>0</vt:i4>
      </vt:variant>
      <vt:variant>
        <vt:i4>5</vt:i4>
      </vt:variant>
      <vt:variant>
        <vt:lpwstr/>
      </vt:variant>
      <vt:variant>
        <vt:lpwstr>_Toc263771350</vt:lpwstr>
      </vt:variant>
      <vt:variant>
        <vt:i4>1245237</vt:i4>
      </vt:variant>
      <vt:variant>
        <vt:i4>110</vt:i4>
      </vt:variant>
      <vt:variant>
        <vt:i4>0</vt:i4>
      </vt:variant>
      <vt:variant>
        <vt:i4>5</vt:i4>
      </vt:variant>
      <vt:variant>
        <vt:lpwstr/>
      </vt:variant>
      <vt:variant>
        <vt:lpwstr>_Toc263771349</vt:lpwstr>
      </vt:variant>
      <vt:variant>
        <vt:i4>1245237</vt:i4>
      </vt:variant>
      <vt:variant>
        <vt:i4>104</vt:i4>
      </vt:variant>
      <vt:variant>
        <vt:i4>0</vt:i4>
      </vt:variant>
      <vt:variant>
        <vt:i4>5</vt:i4>
      </vt:variant>
      <vt:variant>
        <vt:lpwstr/>
      </vt:variant>
      <vt:variant>
        <vt:lpwstr>_Toc263771348</vt:lpwstr>
      </vt:variant>
      <vt:variant>
        <vt:i4>1245237</vt:i4>
      </vt:variant>
      <vt:variant>
        <vt:i4>98</vt:i4>
      </vt:variant>
      <vt:variant>
        <vt:i4>0</vt:i4>
      </vt:variant>
      <vt:variant>
        <vt:i4>5</vt:i4>
      </vt:variant>
      <vt:variant>
        <vt:lpwstr/>
      </vt:variant>
      <vt:variant>
        <vt:lpwstr>_Toc263771347</vt:lpwstr>
      </vt:variant>
      <vt:variant>
        <vt:i4>1245237</vt:i4>
      </vt:variant>
      <vt:variant>
        <vt:i4>92</vt:i4>
      </vt:variant>
      <vt:variant>
        <vt:i4>0</vt:i4>
      </vt:variant>
      <vt:variant>
        <vt:i4>5</vt:i4>
      </vt:variant>
      <vt:variant>
        <vt:lpwstr/>
      </vt:variant>
      <vt:variant>
        <vt:lpwstr>_Toc263771346</vt:lpwstr>
      </vt:variant>
      <vt:variant>
        <vt:i4>1245237</vt:i4>
      </vt:variant>
      <vt:variant>
        <vt:i4>86</vt:i4>
      </vt:variant>
      <vt:variant>
        <vt:i4>0</vt:i4>
      </vt:variant>
      <vt:variant>
        <vt:i4>5</vt:i4>
      </vt:variant>
      <vt:variant>
        <vt:lpwstr/>
      </vt:variant>
      <vt:variant>
        <vt:lpwstr>_Toc263771345</vt:lpwstr>
      </vt:variant>
      <vt:variant>
        <vt:i4>1245237</vt:i4>
      </vt:variant>
      <vt:variant>
        <vt:i4>80</vt:i4>
      </vt:variant>
      <vt:variant>
        <vt:i4>0</vt:i4>
      </vt:variant>
      <vt:variant>
        <vt:i4>5</vt:i4>
      </vt:variant>
      <vt:variant>
        <vt:lpwstr/>
      </vt:variant>
      <vt:variant>
        <vt:lpwstr>_Toc263771344</vt:lpwstr>
      </vt:variant>
      <vt:variant>
        <vt:i4>1245237</vt:i4>
      </vt:variant>
      <vt:variant>
        <vt:i4>74</vt:i4>
      </vt:variant>
      <vt:variant>
        <vt:i4>0</vt:i4>
      </vt:variant>
      <vt:variant>
        <vt:i4>5</vt:i4>
      </vt:variant>
      <vt:variant>
        <vt:lpwstr/>
      </vt:variant>
      <vt:variant>
        <vt:lpwstr>_Toc263771343</vt:lpwstr>
      </vt:variant>
      <vt:variant>
        <vt:i4>1245237</vt:i4>
      </vt:variant>
      <vt:variant>
        <vt:i4>68</vt:i4>
      </vt:variant>
      <vt:variant>
        <vt:i4>0</vt:i4>
      </vt:variant>
      <vt:variant>
        <vt:i4>5</vt:i4>
      </vt:variant>
      <vt:variant>
        <vt:lpwstr/>
      </vt:variant>
      <vt:variant>
        <vt:lpwstr>_Toc263771342</vt:lpwstr>
      </vt:variant>
      <vt:variant>
        <vt:i4>1245237</vt:i4>
      </vt:variant>
      <vt:variant>
        <vt:i4>62</vt:i4>
      </vt:variant>
      <vt:variant>
        <vt:i4>0</vt:i4>
      </vt:variant>
      <vt:variant>
        <vt:i4>5</vt:i4>
      </vt:variant>
      <vt:variant>
        <vt:lpwstr/>
      </vt:variant>
      <vt:variant>
        <vt:lpwstr>_Toc263771341</vt:lpwstr>
      </vt:variant>
      <vt:variant>
        <vt:i4>1245237</vt:i4>
      </vt:variant>
      <vt:variant>
        <vt:i4>56</vt:i4>
      </vt:variant>
      <vt:variant>
        <vt:i4>0</vt:i4>
      </vt:variant>
      <vt:variant>
        <vt:i4>5</vt:i4>
      </vt:variant>
      <vt:variant>
        <vt:lpwstr/>
      </vt:variant>
      <vt:variant>
        <vt:lpwstr>_Toc263771340</vt:lpwstr>
      </vt:variant>
      <vt:variant>
        <vt:i4>1310773</vt:i4>
      </vt:variant>
      <vt:variant>
        <vt:i4>50</vt:i4>
      </vt:variant>
      <vt:variant>
        <vt:i4>0</vt:i4>
      </vt:variant>
      <vt:variant>
        <vt:i4>5</vt:i4>
      </vt:variant>
      <vt:variant>
        <vt:lpwstr/>
      </vt:variant>
      <vt:variant>
        <vt:lpwstr>_Toc263771339</vt:lpwstr>
      </vt:variant>
      <vt:variant>
        <vt:i4>1310773</vt:i4>
      </vt:variant>
      <vt:variant>
        <vt:i4>44</vt:i4>
      </vt:variant>
      <vt:variant>
        <vt:i4>0</vt:i4>
      </vt:variant>
      <vt:variant>
        <vt:i4>5</vt:i4>
      </vt:variant>
      <vt:variant>
        <vt:lpwstr/>
      </vt:variant>
      <vt:variant>
        <vt:lpwstr>_Toc263771338</vt:lpwstr>
      </vt:variant>
      <vt:variant>
        <vt:i4>1310773</vt:i4>
      </vt:variant>
      <vt:variant>
        <vt:i4>38</vt:i4>
      </vt:variant>
      <vt:variant>
        <vt:i4>0</vt:i4>
      </vt:variant>
      <vt:variant>
        <vt:i4>5</vt:i4>
      </vt:variant>
      <vt:variant>
        <vt:lpwstr/>
      </vt:variant>
      <vt:variant>
        <vt:lpwstr>_Toc263771337</vt:lpwstr>
      </vt:variant>
      <vt:variant>
        <vt:i4>1310773</vt:i4>
      </vt:variant>
      <vt:variant>
        <vt:i4>32</vt:i4>
      </vt:variant>
      <vt:variant>
        <vt:i4>0</vt:i4>
      </vt:variant>
      <vt:variant>
        <vt:i4>5</vt:i4>
      </vt:variant>
      <vt:variant>
        <vt:lpwstr/>
      </vt:variant>
      <vt:variant>
        <vt:lpwstr>_Toc263771336</vt:lpwstr>
      </vt:variant>
      <vt:variant>
        <vt:i4>1310773</vt:i4>
      </vt:variant>
      <vt:variant>
        <vt:i4>26</vt:i4>
      </vt:variant>
      <vt:variant>
        <vt:i4>0</vt:i4>
      </vt:variant>
      <vt:variant>
        <vt:i4>5</vt:i4>
      </vt:variant>
      <vt:variant>
        <vt:lpwstr/>
      </vt:variant>
      <vt:variant>
        <vt:lpwstr>_Toc263771335</vt:lpwstr>
      </vt:variant>
      <vt:variant>
        <vt:i4>1310773</vt:i4>
      </vt:variant>
      <vt:variant>
        <vt:i4>20</vt:i4>
      </vt:variant>
      <vt:variant>
        <vt:i4>0</vt:i4>
      </vt:variant>
      <vt:variant>
        <vt:i4>5</vt:i4>
      </vt:variant>
      <vt:variant>
        <vt:lpwstr/>
      </vt:variant>
      <vt:variant>
        <vt:lpwstr>_Toc263771334</vt:lpwstr>
      </vt:variant>
      <vt:variant>
        <vt:i4>1310773</vt:i4>
      </vt:variant>
      <vt:variant>
        <vt:i4>14</vt:i4>
      </vt:variant>
      <vt:variant>
        <vt:i4>0</vt:i4>
      </vt:variant>
      <vt:variant>
        <vt:i4>5</vt:i4>
      </vt:variant>
      <vt:variant>
        <vt:lpwstr/>
      </vt:variant>
      <vt:variant>
        <vt:lpwstr>_Toc263771333</vt:lpwstr>
      </vt:variant>
      <vt:variant>
        <vt:i4>1310773</vt:i4>
      </vt:variant>
      <vt:variant>
        <vt:i4>8</vt:i4>
      </vt:variant>
      <vt:variant>
        <vt:i4>0</vt:i4>
      </vt:variant>
      <vt:variant>
        <vt:i4>5</vt:i4>
      </vt:variant>
      <vt:variant>
        <vt:lpwstr/>
      </vt:variant>
      <vt:variant>
        <vt:lpwstr>_Toc263771332</vt:lpwstr>
      </vt:variant>
      <vt:variant>
        <vt:i4>1310773</vt:i4>
      </vt:variant>
      <vt:variant>
        <vt:i4>2</vt:i4>
      </vt:variant>
      <vt:variant>
        <vt:i4>0</vt:i4>
      </vt:variant>
      <vt:variant>
        <vt:i4>5</vt:i4>
      </vt:variant>
      <vt:variant>
        <vt:lpwstr/>
      </vt:variant>
      <vt:variant>
        <vt:lpwstr>_Toc263771331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hkjkjhjgdfk</dc:title>
  <dc:creator>WArev</dc:creator>
  <cp:lastModifiedBy>MCKEON, Ryan</cp:lastModifiedBy>
  <cp:revision>2</cp:revision>
  <cp:lastPrinted>2019-06-25T04:37:00Z</cp:lastPrinted>
  <dcterms:created xsi:type="dcterms:W3CDTF">2019-07-01T03:05:00Z</dcterms:created>
  <dcterms:modified xsi:type="dcterms:W3CDTF">2019-07-01T03:33:00Z</dcterms:modified>
</cp:coreProperties>
</file>