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E9" w:rsidRDefault="00313E68" w:rsidP="00D70D02">
      <w:bookmarkStart w:id="0" w:name="_GoBack"/>
      <w:bookmarkEnd w:id="0"/>
      <w:r>
        <w:rPr>
          <w:noProof/>
          <w:lang w:val="en-AU" w:eastAsia="en-AU"/>
        </w:rPr>
        <w:drawing>
          <wp:anchor distT="0" distB="0" distL="114300" distR="114300" simplePos="0" relativeHeight="251658240" behindDoc="1" locked="0" layoutInCell="1" allowOverlap="1" wp14:anchorId="147AB9FC" wp14:editId="433DA222">
            <wp:simplePos x="0" y="0"/>
            <wp:positionH relativeFrom="column">
              <wp:posOffset>-750570</wp:posOffset>
            </wp:positionH>
            <wp:positionV relativeFrom="page">
              <wp:posOffset>731653</wp:posOffset>
            </wp:positionV>
            <wp:extent cx="7760970" cy="5182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9">
                      <a:extLst>
                        <a:ext uri="{28A0092B-C50C-407E-A947-70E740481C1C}">
                          <a14:useLocalDpi xmlns:a14="http://schemas.microsoft.com/office/drawing/2010/main" val="0"/>
                        </a:ext>
                      </a:extLst>
                    </a:blip>
                    <a:stretch>
                      <a:fillRect/>
                    </a:stretch>
                  </pic:blipFill>
                  <pic:spPr>
                    <a:xfrm>
                      <a:off x="0" y="0"/>
                      <a:ext cx="7760970" cy="5182603"/>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D077E9">
        <w:trPr>
          <w:trHeight w:val="1894"/>
        </w:trPr>
        <w:tc>
          <w:tcPr>
            <w:tcW w:w="5580" w:type="dxa"/>
            <w:tcBorders>
              <w:top w:val="nil"/>
              <w:left w:val="nil"/>
              <w:bottom w:val="nil"/>
              <w:right w:val="nil"/>
            </w:tcBorders>
          </w:tcPr>
          <w:p w:rsidR="00D077E9" w:rsidRDefault="00D077E9" w:rsidP="00D077E9">
            <w:r>
              <w:rPr>
                <w:noProof/>
                <w:lang w:val="en-AU" w:eastAsia="en-AU"/>
              </w:rPr>
              <mc:AlternateContent>
                <mc:Choice Requires="wps">
                  <w:drawing>
                    <wp:inline distT="0" distB="0" distL="0" distR="0" wp14:anchorId="2E81C4ED" wp14:editId="436C7204">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rsidR="00D077E9" w:rsidRDefault="00313E68" w:rsidP="00D077E9">
                                  <w:pPr>
                                    <w:pStyle w:val="Title"/>
                                    <w:spacing w:after="0"/>
                                  </w:pPr>
                                  <w:r w:rsidRPr="00313E68">
                                    <w:rPr>
                                      <w:sz w:val="48"/>
                                      <w:szCs w:val="48"/>
                                    </w:rPr>
                                    <w:t>Broken Hill Health Council Action Plan</w:t>
                                  </w:r>
                                  <w:r>
                                    <w:t xml:space="preserve"> </w:t>
                                  </w:r>
                                </w:p>
                                <w:p w:rsidR="00313E68" w:rsidRPr="00313E68" w:rsidRDefault="00313E68" w:rsidP="00D077E9">
                                  <w:pPr>
                                    <w:pStyle w:val="Title"/>
                                    <w:spacing w:after="0"/>
                                    <w:rPr>
                                      <w:sz w:val="48"/>
                                      <w:szCs w:val="48"/>
                                    </w:rPr>
                                  </w:pPr>
                                  <w:r w:rsidRPr="00313E68">
                                    <w:rPr>
                                      <w:sz w:val="48"/>
                                      <w:szCs w:val="48"/>
                                    </w:rPr>
                                    <w:t>2020-2022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" filled="f" stroked="f" strokeweight=".5pt">
                      <v:textbox>
                        <w:txbxContent>
                          <w:p w:rsidR="00D077E9" w:rsidRDefault="00313E68" w:rsidP="00D077E9">
                            <w:pPr>
                              <w:pStyle w:val="Title"/>
                              <w:spacing w:after="0"/>
                            </w:pPr>
                            <w:r w:rsidRPr="00313E68">
                              <w:rPr>
                                <w:sz w:val="48"/>
                                <w:szCs w:val="48"/>
                              </w:rPr>
                              <w:t>Broken Hill Health Council Action Plan</w:t>
                            </w:r>
                            <w:r>
                              <w:t xml:space="preserve"> </w:t>
                            </w:r>
                          </w:p>
                          <w:p w:rsidR="00313E68" w:rsidRPr="00313E68" w:rsidRDefault="00313E68" w:rsidP="00D077E9">
                            <w:pPr>
                              <w:pStyle w:val="Title"/>
                              <w:spacing w:after="0"/>
                              <w:rPr>
                                <w:sz w:val="48"/>
                                <w:szCs w:val="48"/>
                              </w:rPr>
                            </w:pPr>
                            <w:r w:rsidRPr="00313E68">
                              <w:rPr>
                                <w:sz w:val="48"/>
                                <w:szCs w:val="48"/>
                              </w:rPr>
                              <w:t>2020-2022</w:t>
                            </w:r>
                          </w:p>
                        </w:txbxContent>
                      </v:textbox>
                      <w10:anchorlock/>
                    </v:shape>
                  </w:pict>
                </mc:Fallback>
              </mc:AlternateContent>
            </w:r>
          </w:p>
          <w:p w:rsidR="00D077E9" w:rsidRDefault="00D077E9" w:rsidP="00D077E9">
            <w:r>
              <w:rPr>
                <w:noProof/>
                <w:lang w:val="en-AU" w:eastAsia="en-AU"/>
              </w:rPr>
              <mc:AlternateContent>
                <mc:Choice Requires="wps">
                  <w:drawing>
                    <wp:inline distT="0" distB="0" distL="0" distR="0" wp14:anchorId="325EECF4" wp14:editId="7EB51CE3">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BF58E0"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rsidTr="00D077E9">
        <w:trPr>
          <w:trHeight w:val="7636"/>
        </w:trPr>
        <w:tc>
          <w:tcPr>
            <w:tcW w:w="5580" w:type="dxa"/>
            <w:tcBorders>
              <w:top w:val="nil"/>
              <w:left w:val="nil"/>
              <w:bottom w:val="nil"/>
              <w:right w:val="nil"/>
            </w:tcBorders>
          </w:tcPr>
          <w:p w:rsidR="00D077E9" w:rsidRDefault="00313E68" w:rsidP="00D077E9">
            <w:pPr>
              <w:rPr>
                <w:noProof/>
              </w:rPr>
            </w:pPr>
            <w:r>
              <w:rPr>
                <w:noProof/>
                <w:lang w:val="en-AU" w:eastAsia="en-AU"/>
              </w:rPr>
              <mc:AlternateContent>
                <mc:Choice Requires="wps">
                  <w:drawing>
                    <wp:anchor distT="0" distB="0" distL="114300" distR="114300" simplePos="0" relativeHeight="251660288" behindDoc="1" locked="0" layoutInCell="1" allowOverlap="1" wp14:anchorId="1F225A27" wp14:editId="03E959F8">
                      <wp:simplePos x="0" y="0"/>
                      <wp:positionH relativeFrom="column">
                        <wp:posOffset>-176530</wp:posOffset>
                      </wp:positionH>
                      <wp:positionV relativeFrom="page">
                        <wp:posOffset>-1764665</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E68" w:rsidRPr="00313E68" w:rsidRDefault="00313E68" w:rsidP="00313E68">
                                  <w:pPr>
                                    <w:jc w:val="center"/>
                                    <w:rPr>
                                      <w:i/>
                                      <w:sz w:val="52"/>
                                      <w:szCs w:val="52"/>
                                    </w:rPr>
                                  </w:pPr>
                                  <w:r w:rsidRPr="00313E68">
                                    <w:rPr>
                                      <w:i/>
                                      <w:sz w:val="52"/>
                                      <w:szCs w:val="52"/>
                                    </w:rPr>
                                    <w:t xml:space="preserve">Our Vision </w:t>
                                  </w:r>
                                </w:p>
                                <w:p w:rsidR="00313E68" w:rsidRPr="00313E68" w:rsidRDefault="00313E68" w:rsidP="00313E68">
                                  <w:pPr>
                                    <w:jc w:val="center"/>
                                    <w:rPr>
                                      <w:sz w:val="52"/>
                                      <w:szCs w:val="52"/>
                                      <w:lang w:val="en-AU"/>
                                    </w:rPr>
                                  </w:pPr>
                                  <w:r w:rsidRPr="00313E68">
                                    <w:rPr>
                                      <w:sz w:val="52"/>
                                      <w:szCs w:val="52"/>
                                      <w:lang w:val="en-AU"/>
                                    </w:rPr>
                                    <w:t>Excellence in Rural and</w:t>
                                  </w:r>
                                </w:p>
                                <w:p w:rsidR="00313E68" w:rsidRPr="00313E68" w:rsidRDefault="00313E68" w:rsidP="00313E68">
                                  <w:pPr>
                                    <w:jc w:val="center"/>
                                    <w:rPr>
                                      <w:sz w:val="52"/>
                                      <w:szCs w:val="52"/>
                                    </w:rPr>
                                  </w:pPr>
                                  <w:r w:rsidRPr="00313E68">
                                    <w:rPr>
                                      <w:sz w:val="52"/>
                                      <w:szCs w:val="52"/>
                                      <w:lang w:val="en-AU"/>
                                    </w:rPr>
                                    <w:t>Remote Healthcare</w:t>
                                  </w:r>
                                </w:p>
                                <w:p w:rsidR="00313E68" w:rsidRDefault="00313E68" w:rsidP="00313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25A27" id="Rectangle 3" o:spid="_x0000_s1027" alt="white rectangle for text on cover" style="position:absolute;margin-left:-13.9pt;margin-top:-138.95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LswIAAME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" fillcolor="white [3212]" stroked="f" strokeweight="2pt">
                      <v:textbox>
                        <w:txbxContent>
                          <w:p w:rsidR="00313E68" w:rsidRPr="00313E68" w:rsidRDefault="00313E68" w:rsidP="00313E68">
                            <w:pPr>
                              <w:jc w:val="center"/>
                              <w:rPr>
                                <w:i/>
                                <w:sz w:val="52"/>
                                <w:szCs w:val="52"/>
                              </w:rPr>
                            </w:pPr>
                            <w:r w:rsidRPr="00313E68">
                              <w:rPr>
                                <w:i/>
                                <w:sz w:val="52"/>
                                <w:szCs w:val="52"/>
                              </w:rPr>
                              <w:t xml:space="preserve">Our Vision </w:t>
                            </w:r>
                          </w:p>
                          <w:p w:rsidR="00313E68" w:rsidRPr="00313E68" w:rsidRDefault="00313E68" w:rsidP="00313E68">
                            <w:pPr>
                              <w:jc w:val="center"/>
                              <w:rPr>
                                <w:sz w:val="52"/>
                                <w:szCs w:val="52"/>
                                <w:lang w:val="en-AU"/>
                              </w:rPr>
                            </w:pPr>
                            <w:r w:rsidRPr="00313E68">
                              <w:rPr>
                                <w:sz w:val="52"/>
                                <w:szCs w:val="52"/>
                                <w:lang w:val="en-AU"/>
                              </w:rPr>
                              <w:t>Excellence in Rural and</w:t>
                            </w:r>
                          </w:p>
                          <w:p w:rsidR="00313E68" w:rsidRPr="00313E68" w:rsidRDefault="00313E68" w:rsidP="00313E68">
                            <w:pPr>
                              <w:jc w:val="center"/>
                              <w:rPr>
                                <w:sz w:val="52"/>
                                <w:szCs w:val="52"/>
                              </w:rPr>
                            </w:pPr>
                            <w:r w:rsidRPr="00313E68">
                              <w:rPr>
                                <w:sz w:val="52"/>
                                <w:szCs w:val="52"/>
                                <w:lang w:val="en-AU"/>
                              </w:rPr>
                              <w:t>Remote Healthcare</w:t>
                            </w:r>
                          </w:p>
                          <w:p w:rsidR="00313E68" w:rsidRDefault="00313E68" w:rsidP="00313E68">
                            <w:pPr>
                              <w:jc w:val="center"/>
                            </w:pPr>
                          </w:p>
                        </w:txbxContent>
                      </v:textbox>
                      <w10:wrap anchory="page"/>
                    </v:rect>
                  </w:pict>
                </mc:Fallback>
              </mc:AlternateContent>
            </w:r>
          </w:p>
        </w:tc>
      </w:tr>
      <w:tr w:rsidR="00D077E9" w:rsidTr="00D077E9">
        <w:trPr>
          <w:trHeight w:val="2171"/>
        </w:trPr>
        <w:tc>
          <w:tcPr>
            <w:tcW w:w="5580" w:type="dxa"/>
            <w:tcBorders>
              <w:top w:val="nil"/>
              <w:left w:val="nil"/>
              <w:bottom w:val="nil"/>
              <w:right w:val="nil"/>
            </w:tcBorders>
          </w:tcPr>
          <w:sdt>
            <w:sdtPr>
              <w:id w:val="1080870105"/>
              <w:placeholder>
                <w:docPart w:val="ED654BF7C9F0455D9651152A717FB386"/>
              </w:placeholder>
              <w15:appearance w15:val="hidden"/>
            </w:sdtPr>
            <w:sdtEndPr/>
            <w:sdtContent>
              <w:p w:rsidR="00D077E9" w:rsidRDefault="00D077E9" w:rsidP="00D077E9">
                <w:r w:rsidRPr="00D86945">
                  <w:rPr>
                    <w:rStyle w:val="SubtitleChar"/>
                    <w:b w:val="0"/>
                  </w:rPr>
                  <w:fldChar w:fldCharType="begin"/>
                </w:r>
                <w:r w:rsidRPr="00D86945">
                  <w:rPr>
                    <w:rStyle w:val="SubtitleChar"/>
                    <w:b w:val="0"/>
                  </w:rPr>
                  <w:instrText xml:space="preserve"> DATE  \@ "MMMM d"  \* MERGEFORMAT </w:instrText>
                </w:r>
                <w:r w:rsidRPr="00D86945">
                  <w:rPr>
                    <w:rStyle w:val="SubtitleChar"/>
                    <w:b w:val="0"/>
                  </w:rPr>
                  <w:fldChar w:fldCharType="separate"/>
                </w:r>
                <w:r w:rsidR="007F3C85">
                  <w:rPr>
                    <w:rStyle w:val="SubtitleChar"/>
                    <w:b w:val="0"/>
                    <w:noProof/>
                  </w:rPr>
                  <w:t>November 9</w:t>
                </w:r>
                <w:r w:rsidRPr="00D86945">
                  <w:rPr>
                    <w:rStyle w:val="SubtitleChar"/>
                    <w:b w:val="0"/>
                  </w:rPr>
                  <w:fldChar w:fldCharType="end"/>
                </w:r>
                <w:r w:rsidR="00ED6560">
                  <w:rPr>
                    <w:rStyle w:val="SubtitleChar"/>
                    <w:b w:val="0"/>
                  </w:rPr>
                  <w:t xml:space="preserve"> 2020</w:t>
                </w:r>
              </w:p>
            </w:sdtContent>
          </w:sdt>
          <w:p w:rsidR="00D077E9" w:rsidRDefault="00D077E9" w:rsidP="00D077E9">
            <w:pPr>
              <w:rPr>
                <w:noProof/>
                <w:sz w:val="10"/>
                <w:szCs w:val="10"/>
              </w:rPr>
            </w:pPr>
            <w:r w:rsidRPr="00D86945">
              <w:rPr>
                <w:noProof/>
                <w:sz w:val="10"/>
                <w:szCs w:val="10"/>
                <w:lang w:val="en-AU" w:eastAsia="en-AU"/>
              </w:rPr>
              <mc:AlternateContent>
                <mc:Choice Requires="wps">
                  <w:drawing>
                    <wp:inline distT="0" distB="0" distL="0" distR="0" wp14:anchorId="05221EEA" wp14:editId="0908A09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6F15ED"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rsidR="00D077E9" w:rsidRDefault="00D077E9" w:rsidP="00D077E9">
            <w:pPr>
              <w:rPr>
                <w:noProof/>
                <w:sz w:val="10"/>
                <w:szCs w:val="10"/>
              </w:rPr>
            </w:pPr>
          </w:p>
          <w:p w:rsidR="00D077E9" w:rsidRDefault="00D077E9" w:rsidP="00D077E9">
            <w:pPr>
              <w:rPr>
                <w:noProof/>
                <w:sz w:val="10"/>
                <w:szCs w:val="10"/>
              </w:rPr>
            </w:pPr>
          </w:p>
          <w:p w:rsidR="00D077E9" w:rsidRDefault="007F3C85" w:rsidP="00D077E9">
            <w:sdt>
              <w:sdtPr>
                <w:id w:val="-1740469667"/>
                <w:placeholder>
                  <w:docPart w:val="229340DF204C4399837F9C3759926EA1"/>
                </w:placeholder>
                <w15:appearance w15:val="hidden"/>
              </w:sdtPr>
              <w:sdtEndPr/>
              <w:sdtContent>
                <w:r w:rsidR="00313E68">
                  <w:t xml:space="preserve">Far West LHD </w:t>
                </w:r>
              </w:sdtContent>
            </w:sdt>
          </w:p>
          <w:p w:rsidR="00D077E9" w:rsidRDefault="00D077E9" w:rsidP="00D077E9">
            <w:r w:rsidRPr="00B231E5">
              <w:t>Authored by:</w:t>
            </w:r>
            <w:r w:rsidR="00ED6560">
              <w:t xml:space="preserve"> Manager Community Engagement </w:t>
            </w:r>
            <w:r>
              <w:t xml:space="preserve"> </w:t>
            </w:r>
            <w:sdt>
              <w:sdtPr>
                <w:alias w:val="Your Name"/>
                <w:tag w:val="Your Name"/>
                <w:id w:val="-180584491"/>
                <w:placeholder>
                  <w:docPart w:val="5CB5F513B5D547BD96223E767DD8939A"/>
                </w:placeholder>
                <w:dataBinding w:prefixMappings="xmlns:ns0='http://schemas.microsoft.com/office/2006/coverPageProps' " w:xpath="/ns0:CoverPageProperties[1]/ns0:CompanyFax[1]" w:storeItemID="{55AF091B-3C7A-41E3-B477-F2FDAA23CFDA}"/>
                <w15:appearance w15:val="hidden"/>
                <w:text w:multiLine="1"/>
              </w:sdtPr>
              <w:sdtEndPr/>
              <w:sdtContent>
                <w:r w:rsidR="00313E68">
                  <w:t xml:space="preserve">Darriea Turley AM </w:t>
                </w:r>
              </w:sdtContent>
            </w:sdt>
          </w:p>
          <w:p w:rsidR="00D077E9" w:rsidRPr="00D86945" w:rsidRDefault="00D077E9" w:rsidP="00D077E9">
            <w:pPr>
              <w:rPr>
                <w:noProof/>
                <w:sz w:val="10"/>
                <w:szCs w:val="10"/>
              </w:rPr>
            </w:pPr>
          </w:p>
        </w:tc>
      </w:tr>
    </w:tbl>
    <w:p w:rsidR="00D077E9" w:rsidRDefault="00D077E9">
      <w:pPr>
        <w:spacing w:after="200"/>
      </w:pPr>
      <w:r>
        <w:rPr>
          <w:noProof/>
          <w:lang w:val="en-AU" w:eastAsia="en-AU"/>
        </w:rPr>
        <mc:AlternateContent>
          <mc:Choice Requires="wps">
            <w:drawing>
              <wp:anchor distT="0" distB="0" distL="114300" distR="114300" simplePos="0" relativeHeight="251659264" behindDoc="1" locked="0" layoutInCell="1" allowOverlap="1" wp14:anchorId="69641541" wp14:editId="3F90553A">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A25F6"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sidR="00313E68">
        <w:rPr>
          <w:noProof/>
          <w:lang w:val="en-AU" w:eastAsia="en-AU"/>
        </w:rPr>
        <w:drawing>
          <wp:inline distT="0" distB="0" distL="0" distR="0" wp14:anchorId="14846C60">
            <wp:extent cx="1163782" cy="426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474" cy="430640"/>
                    </a:xfrm>
                    <a:prstGeom prst="rect">
                      <a:avLst/>
                    </a:prstGeom>
                    <a:noFill/>
                  </pic:spPr>
                </pic:pic>
              </a:graphicData>
            </a:graphic>
          </wp:inline>
        </w:drawing>
      </w:r>
      <w:r>
        <w:br w:type="page"/>
      </w:r>
    </w:p>
    <w:p w:rsidR="00E01168" w:rsidRDefault="00E01168"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rsidP="00D077E9">
      <w:pPr>
        <w:pStyle w:val="Heading1"/>
        <w:rPr>
          <w:color w:val="082A75" w:themeColor="text2"/>
          <w:sz w:val="32"/>
        </w:rPr>
      </w:pPr>
    </w:p>
    <w:sdt>
      <w:sdtPr>
        <w:rPr>
          <w:rFonts w:asciiTheme="minorHAnsi" w:eastAsiaTheme="minorEastAsia" w:hAnsiTheme="minorHAnsi" w:cstheme="minorBidi"/>
          <w:b/>
          <w:color w:val="082A75" w:themeColor="text2"/>
          <w:sz w:val="28"/>
          <w:szCs w:val="22"/>
        </w:rPr>
        <w:id w:val="-1360425462"/>
        <w:docPartObj>
          <w:docPartGallery w:val="Table of Contents"/>
          <w:docPartUnique/>
        </w:docPartObj>
      </w:sdtPr>
      <w:sdtEndPr>
        <w:rPr>
          <w:bCs/>
          <w:noProof/>
        </w:rPr>
      </w:sdtEndPr>
      <w:sdtContent>
        <w:p w:rsidR="00E01168" w:rsidRDefault="00E01168">
          <w:pPr>
            <w:pStyle w:val="TOCHeading"/>
          </w:pPr>
          <w:r>
            <w:t>Table of Contents</w:t>
          </w:r>
        </w:p>
        <w:p w:rsidR="00F80F6C" w:rsidRDefault="00E01168">
          <w:pPr>
            <w:pStyle w:val="TOC1"/>
            <w:tabs>
              <w:tab w:val="right" w:leader="dot" w:pos="9926"/>
            </w:tabs>
            <w:rPr>
              <w:b w:val="0"/>
              <w:noProof/>
              <w:color w:val="auto"/>
              <w:sz w:val="22"/>
              <w:lang w:val="en-AU" w:eastAsia="en-AU"/>
            </w:rPr>
          </w:pPr>
          <w:r>
            <w:rPr>
              <w:bCs/>
              <w:noProof/>
            </w:rPr>
            <w:fldChar w:fldCharType="begin"/>
          </w:r>
          <w:r>
            <w:rPr>
              <w:bCs/>
              <w:noProof/>
            </w:rPr>
            <w:instrText xml:space="preserve"> TOC \o "1-3" \h \z \u </w:instrText>
          </w:r>
          <w:r>
            <w:rPr>
              <w:bCs/>
              <w:noProof/>
            </w:rPr>
            <w:fldChar w:fldCharType="separate"/>
          </w:r>
          <w:hyperlink w:anchor="_Toc51070597" w:history="1">
            <w:r w:rsidR="00F80F6C" w:rsidRPr="00D579E9">
              <w:rPr>
                <w:rStyle w:val="Hyperlink"/>
                <w:noProof/>
              </w:rPr>
              <w:t>Acknowledgment of Country</w:t>
            </w:r>
            <w:r w:rsidR="00F80F6C">
              <w:rPr>
                <w:noProof/>
                <w:webHidden/>
              </w:rPr>
              <w:tab/>
            </w:r>
            <w:r w:rsidR="00F80F6C">
              <w:rPr>
                <w:noProof/>
                <w:webHidden/>
              </w:rPr>
              <w:fldChar w:fldCharType="begin"/>
            </w:r>
            <w:r w:rsidR="00F80F6C">
              <w:rPr>
                <w:noProof/>
                <w:webHidden/>
              </w:rPr>
              <w:instrText xml:space="preserve"> PAGEREF _Toc51070597 \h </w:instrText>
            </w:r>
            <w:r w:rsidR="00F80F6C">
              <w:rPr>
                <w:noProof/>
                <w:webHidden/>
              </w:rPr>
            </w:r>
            <w:r w:rsidR="00F80F6C">
              <w:rPr>
                <w:noProof/>
                <w:webHidden/>
              </w:rPr>
              <w:fldChar w:fldCharType="separate"/>
            </w:r>
            <w:r w:rsidR="006468EA">
              <w:rPr>
                <w:noProof/>
                <w:webHidden/>
              </w:rPr>
              <w:t>4</w:t>
            </w:r>
            <w:r w:rsidR="00F80F6C">
              <w:rPr>
                <w:noProof/>
                <w:webHidden/>
              </w:rPr>
              <w:fldChar w:fldCharType="end"/>
            </w:r>
          </w:hyperlink>
        </w:p>
        <w:p w:rsidR="00F80F6C" w:rsidRDefault="007F3C85">
          <w:pPr>
            <w:pStyle w:val="TOC1"/>
            <w:tabs>
              <w:tab w:val="right" w:leader="dot" w:pos="9926"/>
            </w:tabs>
            <w:rPr>
              <w:b w:val="0"/>
              <w:noProof/>
              <w:color w:val="auto"/>
              <w:sz w:val="22"/>
              <w:lang w:val="en-AU" w:eastAsia="en-AU"/>
            </w:rPr>
          </w:pPr>
          <w:hyperlink w:anchor="_Toc51070598" w:history="1">
            <w:r w:rsidR="00F80F6C" w:rsidRPr="00D579E9">
              <w:rPr>
                <w:rStyle w:val="Hyperlink"/>
                <w:noProof/>
              </w:rPr>
              <w:t>Our Values</w:t>
            </w:r>
            <w:r w:rsidR="00F80F6C">
              <w:rPr>
                <w:noProof/>
                <w:webHidden/>
              </w:rPr>
              <w:tab/>
            </w:r>
            <w:r w:rsidR="00F80F6C">
              <w:rPr>
                <w:noProof/>
                <w:webHidden/>
              </w:rPr>
              <w:fldChar w:fldCharType="begin"/>
            </w:r>
            <w:r w:rsidR="00F80F6C">
              <w:rPr>
                <w:noProof/>
                <w:webHidden/>
              </w:rPr>
              <w:instrText xml:space="preserve"> PAGEREF _Toc51070598 \h </w:instrText>
            </w:r>
            <w:r w:rsidR="00F80F6C">
              <w:rPr>
                <w:noProof/>
                <w:webHidden/>
              </w:rPr>
            </w:r>
            <w:r w:rsidR="00F80F6C">
              <w:rPr>
                <w:noProof/>
                <w:webHidden/>
              </w:rPr>
              <w:fldChar w:fldCharType="separate"/>
            </w:r>
            <w:r w:rsidR="006468EA">
              <w:rPr>
                <w:noProof/>
                <w:webHidden/>
              </w:rPr>
              <w:t>4</w:t>
            </w:r>
            <w:r w:rsidR="00F80F6C">
              <w:rPr>
                <w:noProof/>
                <w:webHidden/>
              </w:rPr>
              <w:fldChar w:fldCharType="end"/>
            </w:r>
          </w:hyperlink>
        </w:p>
        <w:p w:rsidR="00F80F6C" w:rsidRDefault="007F3C85">
          <w:pPr>
            <w:pStyle w:val="TOC1"/>
            <w:tabs>
              <w:tab w:val="right" w:leader="dot" w:pos="9926"/>
            </w:tabs>
            <w:rPr>
              <w:b w:val="0"/>
              <w:noProof/>
              <w:color w:val="auto"/>
              <w:sz w:val="22"/>
              <w:lang w:val="en-AU" w:eastAsia="en-AU"/>
            </w:rPr>
          </w:pPr>
          <w:hyperlink w:anchor="_Toc51070599" w:history="1">
            <w:r w:rsidR="00F80F6C" w:rsidRPr="00D579E9">
              <w:rPr>
                <w:rStyle w:val="Hyperlink"/>
                <w:noProof/>
                <w:lang w:val="en-AU"/>
              </w:rPr>
              <w:t>Far West Local Health District</w:t>
            </w:r>
            <w:r w:rsidR="00F80F6C">
              <w:rPr>
                <w:noProof/>
                <w:webHidden/>
              </w:rPr>
              <w:tab/>
            </w:r>
            <w:r w:rsidR="00F80F6C">
              <w:rPr>
                <w:noProof/>
                <w:webHidden/>
              </w:rPr>
              <w:fldChar w:fldCharType="begin"/>
            </w:r>
            <w:r w:rsidR="00F80F6C">
              <w:rPr>
                <w:noProof/>
                <w:webHidden/>
              </w:rPr>
              <w:instrText xml:space="preserve"> PAGEREF _Toc51070599 \h </w:instrText>
            </w:r>
            <w:r w:rsidR="00F80F6C">
              <w:rPr>
                <w:noProof/>
                <w:webHidden/>
              </w:rPr>
            </w:r>
            <w:r w:rsidR="00F80F6C">
              <w:rPr>
                <w:noProof/>
                <w:webHidden/>
              </w:rPr>
              <w:fldChar w:fldCharType="separate"/>
            </w:r>
            <w:r w:rsidR="006468EA">
              <w:rPr>
                <w:noProof/>
                <w:webHidden/>
              </w:rPr>
              <w:t>5</w:t>
            </w:r>
            <w:r w:rsidR="00F80F6C">
              <w:rPr>
                <w:noProof/>
                <w:webHidden/>
              </w:rPr>
              <w:fldChar w:fldCharType="end"/>
            </w:r>
          </w:hyperlink>
        </w:p>
        <w:p w:rsidR="00F80F6C" w:rsidRDefault="007F3C85">
          <w:pPr>
            <w:pStyle w:val="TOC1"/>
            <w:tabs>
              <w:tab w:val="right" w:leader="dot" w:pos="9926"/>
            </w:tabs>
            <w:rPr>
              <w:b w:val="0"/>
              <w:noProof/>
              <w:color w:val="auto"/>
              <w:sz w:val="22"/>
              <w:lang w:val="en-AU" w:eastAsia="en-AU"/>
            </w:rPr>
          </w:pPr>
          <w:hyperlink w:anchor="_Toc51070600" w:history="1">
            <w:r w:rsidR="00F80F6C" w:rsidRPr="00D579E9">
              <w:rPr>
                <w:rStyle w:val="Hyperlink"/>
                <w:noProof/>
              </w:rPr>
              <w:t>Our Community</w:t>
            </w:r>
            <w:r w:rsidR="00F80F6C">
              <w:rPr>
                <w:noProof/>
                <w:webHidden/>
              </w:rPr>
              <w:tab/>
            </w:r>
            <w:r w:rsidR="00F80F6C">
              <w:rPr>
                <w:noProof/>
                <w:webHidden/>
              </w:rPr>
              <w:fldChar w:fldCharType="begin"/>
            </w:r>
            <w:r w:rsidR="00F80F6C">
              <w:rPr>
                <w:noProof/>
                <w:webHidden/>
              </w:rPr>
              <w:instrText xml:space="preserve"> PAGEREF _Toc51070600 \h </w:instrText>
            </w:r>
            <w:r w:rsidR="00F80F6C">
              <w:rPr>
                <w:noProof/>
                <w:webHidden/>
              </w:rPr>
            </w:r>
            <w:r w:rsidR="00F80F6C">
              <w:rPr>
                <w:noProof/>
                <w:webHidden/>
              </w:rPr>
              <w:fldChar w:fldCharType="separate"/>
            </w:r>
            <w:r w:rsidR="006468EA">
              <w:rPr>
                <w:noProof/>
                <w:webHidden/>
              </w:rPr>
              <w:t>7</w:t>
            </w:r>
            <w:r w:rsidR="00F80F6C">
              <w:rPr>
                <w:noProof/>
                <w:webHidden/>
              </w:rPr>
              <w:fldChar w:fldCharType="end"/>
            </w:r>
          </w:hyperlink>
        </w:p>
        <w:p w:rsidR="00F80F6C" w:rsidRDefault="007F3C85">
          <w:pPr>
            <w:pStyle w:val="TOC1"/>
            <w:tabs>
              <w:tab w:val="right" w:leader="dot" w:pos="9926"/>
            </w:tabs>
            <w:rPr>
              <w:b w:val="0"/>
              <w:noProof/>
              <w:color w:val="auto"/>
              <w:sz w:val="22"/>
              <w:lang w:val="en-AU" w:eastAsia="en-AU"/>
            </w:rPr>
          </w:pPr>
          <w:hyperlink w:anchor="_Toc51070601" w:history="1">
            <w:r w:rsidR="00F80F6C" w:rsidRPr="00D579E9">
              <w:rPr>
                <w:rStyle w:val="Hyperlink"/>
                <w:noProof/>
              </w:rPr>
              <w:t>Our Plan</w:t>
            </w:r>
            <w:r w:rsidR="00F80F6C">
              <w:rPr>
                <w:noProof/>
                <w:webHidden/>
              </w:rPr>
              <w:tab/>
            </w:r>
            <w:r w:rsidR="00F80F6C">
              <w:rPr>
                <w:noProof/>
                <w:webHidden/>
              </w:rPr>
              <w:fldChar w:fldCharType="begin"/>
            </w:r>
            <w:r w:rsidR="00F80F6C">
              <w:rPr>
                <w:noProof/>
                <w:webHidden/>
              </w:rPr>
              <w:instrText xml:space="preserve"> PAGEREF _Toc51070601 \h </w:instrText>
            </w:r>
            <w:r w:rsidR="00F80F6C">
              <w:rPr>
                <w:noProof/>
                <w:webHidden/>
              </w:rPr>
            </w:r>
            <w:r w:rsidR="00F80F6C">
              <w:rPr>
                <w:noProof/>
                <w:webHidden/>
              </w:rPr>
              <w:fldChar w:fldCharType="separate"/>
            </w:r>
            <w:r w:rsidR="006468EA">
              <w:rPr>
                <w:noProof/>
                <w:webHidden/>
              </w:rPr>
              <w:t>9</w:t>
            </w:r>
            <w:r w:rsidR="00F80F6C">
              <w:rPr>
                <w:noProof/>
                <w:webHidden/>
              </w:rPr>
              <w:fldChar w:fldCharType="end"/>
            </w:r>
          </w:hyperlink>
        </w:p>
        <w:p w:rsidR="00F80F6C" w:rsidRDefault="007F3C85">
          <w:pPr>
            <w:pStyle w:val="TOC1"/>
            <w:tabs>
              <w:tab w:val="right" w:leader="dot" w:pos="9926"/>
            </w:tabs>
            <w:rPr>
              <w:b w:val="0"/>
              <w:noProof/>
              <w:color w:val="auto"/>
              <w:sz w:val="22"/>
              <w:lang w:val="en-AU" w:eastAsia="en-AU"/>
            </w:rPr>
          </w:pPr>
          <w:hyperlink w:anchor="_Toc51070602" w:history="1">
            <w:r w:rsidR="00F80F6C" w:rsidRPr="00D579E9">
              <w:rPr>
                <w:rStyle w:val="Hyperlink"/>
                <w:noProof/>
                <w:lang w:val="en-AU"/>
              </w:rPr>
              <w:t>Reference and Data Sources</w:t>
            </w:r>
            <w:r w:rsidR="00F80F6C">
              <w:rPr>
                <w:noProof/>
                <w:webHidden/>
              </w:rPr>
              <w:tab/>
            </w:r>
            <w:r w:rsidR="00F80F6C">
              <w:rPr>
                <w:noProof/>
                <w:webHidden/>
              </w:rPr>
              <w:fldChar w:fldCharType="begin"/>
            </w:r>
            <w:r w:rsidR="00F80F6C">
              <w:rPr>
                <w:noProof/>
                <w:webHidden/>
              </w:rPr>
              <w:instrText xml:space="preserve"> PAGEREF _Toc51070602 \h </w:instrText>
            </w:r>
            <w:r w:rsidR="00F80F6C">
              <w:rPr>
                <w:noProof/>
                <w:webHidden/>
              </w:rPr>
            </w:r>
            <w:r w:rsidR="00F80F6C">
              <w:rPr>
                <w:noProof/>
                <w:webHidden/>
              </w:rPr>
              <w:fldChar w:fldCharType="separate"/>
            </w:r>
            <w:r w:rsidR="006468EA">
              <w:rPr>
                <w:noProof/>
                <w:webHidden/>
              </w:rPr>
              <w:t>9</w:t>
            </w:r>
            <w:r w:rsidR="00F80F6C">
              <w:rPr>
                <w:noProof/>
                <w:webHidden/>
              </w:rPr>
              <w:fldChar w:fldCharType="end"/>
            </w:r>
          </w:hyperlink>
        </w:p>
        <w:p w:rsidR="00E01168" w:rsidRDefault="00E01168">
          <w:r>
            <w:rPr>
              <w:bCs/>
              <w:noProof/>
            </w:rPr>
            <w:fldChar w:fldCharType="end"/>
          </w:r>
        </w:p>
      </w:sdtContent>
    </w:sdt>
    <w:p w:rsidR="00E01168" w:rsidRDefault="00E01168" w:rsidP="00D077E9">
      <w:pPr>
        <w:pStyle w:val="Heading1"/>
        <w:rPr>
          <w:color w:val="082A75" w:themeColor="text2"/>
          <w:sz w:val="32"/>
        </w:rPr>
      </w:pPr>
    </w:p>
    <w:p w:rsidR="00E01168" w:rsidRDefault="00E01168" w:rsidP="00D077E9">
      <w:pPr>
        <w:pStyle w:val="Heading1"/>
        <w:rPr>
          <w:color w:val="082A75" w:themeColor="text2"/>
          <w:sz w:val="32"/>
        </w:rPr>
      </w:pPr>
    </w:p>
    <w:p w:rsidR="00E01168" w:rsidRDefault="00E01168" w:rsidP="00D077E9">
      <w:pPr>
        <w:pStyle w:val="Heading1"/>
        <w:rPr>
          <w:color w:val="082A75" w:themeColor="text2"/>
          <w:sz w:val="32"/>
        </w:rPr>
      </w:pPr>
    </w:p>
    <w:p w:rsidR="00E01168" w:rsidRDefault="00E01168" w:rsidP="00D077E9">
      <w:pPr>
        <w:pStyle w:val="Heading1"/>
        <w:rPr>
          <w:color w:val="082A75" w:themeColor="text2"/>
          <w:sz w:val="32"/>
        </w:rPr>
      </w:pPr>
    </w:p>
    <w:p w:rsidR="0069687A" w:rsidRDefault="0069687A" w:rsidP="00D077E9">
      <w:pPr>
        <w:pStyle w:val="Heading1"/>
        <w:rPr>
          <w:color w:val="082A75" w:themeColor="text2"/>
          <w:sz w:val="32"/>
        </w:rPr>
      </w:pPr>
    </w:p>
    <w:p w:rsidR="0069687A" w:rsidRDefault="0069687A">
      <w:pPr>
        <w:spacing w:after="200"/>
        <w:rPr>
          <w:rFonts w:asciiTheme="majorHAnsi" w:eastAsiaTheme="majorEastAsia" w:hAnsiTheme="majorHAnsi" w:cstheme="majorBidi"/>
          <w:kern w:val="28"/>
          <w:sz w:val="32"/>
          <w:szCs w:val="32"/>
        </w:rPr>
      </w:pPr>
      <w:r>
        <w:rPr>
          <w:sz w:val="32"/>
        </w:rPr>
        <w:br w:type="page"/>
      </w:r>
    </w:p>
    <w:p w:rsidR="00D077E9" w:rsidRPr="00957FD4" w:rsidRDefault="00313E68" w:rsidP="00D077E9">
      <w:pPr>
        <w:pStyle w:val="Heading1"/>
        <w:rPr>
          <w:color w:val="082A75" w:themeColor="text2"/>
          <w:sz w:val="32"/>
        </w:rPr>
      </w:pPr>
      <w:bookmarkStart w:id="1" w:name="_Toc51070597"/>
      <w:r w:rsidRPr="00957FD4">
        <w:rPr>
          <w:color w:val="082A75" w:themeColor="text2"/>
          <w:sz w:val="32"/>
        </w:rPr>
        <w:lastRenderedPageBreak/>
        <w:t>Acknowledgment of Country</w:t>
      </w:r>
      <w:bookmarkEnd w:id="1"/>
      <w:r w:rsidRPr="00957FD4">
        <w:rPr>
          <w:color w:val="082A75" w:themeColor="text2"/>
          <w:sz w:val="32"/>
        </w:rPr>
        <w:t xml:space="preserve"> </w:t>
      </w:r>
    </w:p>
    <w:tbl>
      <w:tblPr>
        <w:tblW w:w="10308" w:type="dxa"/>
        <w:tblInd w:w="40" w:type="dxa"/>
        <w:tblCellMar>
          <w:left w:w="0" w:type="dxa"/>
          <w:right w:w="0" w:type="dxa"/>
        </w:tblCellMar>
        <w:tblLook w:val="0000" w:firstRow="0" w:lastRow="0" w:firstColumn="0" w:lastColumn="0" w:noHBand="0" w:noVBand="0"/>
      </w:tblPr>
      <w:tblGrid>
        <w:gridCol w:w="10308"/>
      </w:tblGrid>
      <w:tr w:rsidR="00313E68" w:rsidRPr="00313E68" w:rsidTr="002070E1">
        <w:trPr>
          <w:trHeight w:val="3546"/>
        </w:trPr>
        <w:tc>
          <w:tcPr>
            <w:tcW w:w="10308" w:type="dxa"/>
          </w:tcPr>
          <w:p w:rsidR="00313E68" w:rsidRPr="00E116B9" w:rsidRDefault="00313E68" w:rsidP="00313E68">
            <w:pPr>
              <w:pStyle w:val="Content"/>
              <w:rPr>
                <w:rFonts w:ascii="Arial" w:hAnsi="Arial" w:cs="Arial"/>
                <w:color w:val="024F75" w:themeColor="accent1"/>
                <w:sz w:val="24"/>
                <w:szCs w:val="24"/>
                <w:lang w:val="en-AU"/>
              </w:rPr>
            </w:pPr>
            <w:r w:rsidRPr="00E116B9">
              <w:rPr>
                <w:rFonts w:ascii="Arial" w:hAnsi="Arial" w:cs="Arial"/>
                <w:color w:val="024F75" w:themeColor="accent1"/>
                <w:sz w:val="24"/>
                <w:szCs w:val="24"/>
                <w:lang w:val="en-AU"/>
              </w:rPr>
              <w:t>The Far West LHD acknowledges the traditional owners of the lands within its boundaries including: the Barkandji; the Muthi Muthi; the Wilyakali; the Ngiyampaa; the Wadigali; the Malyangaba; and the Wangkumara.  We acknowledge and pay respects to the Elders past and present and their ancient wisdoms.  We also acknowledge the communities of today and the Aboriginal community members who are part of our communities.</w:t>
            </w:r>
          </w:p>
          <w:p w:rsidR="00DF027C" w:rsidRPr="00313E68" w:rsidRDefault="00DF027C" w:rsidP="00313E68">
            <w:pPr>
              <w:pStyle w:val="Content"/>
            </w:pPr>
          </w:p>
        </w:tc>
      </w:tr>
      <w:tr w:rsidR="00DF027C" w:rsidTr="002070E1">
        <w:trPr>
          <w:trHeight w:val="1899"/>
        </w:trPr>
        <w:tc>
          <w:tcPr>
            <w:tcW w:w="10308" w:type="dxa"/>
            <w:shd w:val="clear" w:color="auto" w:fill="F2F2F2" w:themeFill="background1" w:themeFillShade="F2"/>
            <w:vAlign w:val="center"/>
          </w:tcPr>
          <w:p w:rsidR="00313E68" w:rsidRPr="00957FD4" w:rsidRDefault="00313E68" w:rsidP="00957FD4">
            <w:pPr>
              <w:pStyle w:val="Heading1"/>
              <w:rPr>
                <w:sz w:val="32"/>
              </w:rPr>
            </w:pPr>
            <w:bookmarkStart w:id="2" w:name="_Toc51070598"/>
            <w:r w:rsidRPr="00957FD4">
              <w:rPr>
                <w:sz w:val="32"/>
              </w:rPr>
              <w:t>Our Values</w:t>
            </w:r>
            <w:bookmarkEnd w:id="2"/>
            <w:r w:rsidRPr="00957FD4">
              <w:rPr>
                <w:sz w:val="32"/>
              </w:rPr>
              <w:t xml:space="preserve"> </w:t>
            </w:r>
          </w:p>
          <w:p w:rsidR="00DF027C" w:rsidRPr="00DF027C" w:rsidRDefault="00DF027C" w:rsidP="00DF027C">
            <w:pPr>
              <w:pStyle w:val="EmphasisText"/>
              <w:jc w:val="center"/>
            </w:pPr>
          </w:p>
        </w:tc>
      </w:tr>
      <w:tr w:rsidR="00DF027C" w:rsidTr="002070E1">
        <w:trPr>
          <w:trHeight w:val="5931"/>
        </w:trPr>
        <w:tc>
          <w:tcPr>
            <w:tcW w:w="10308" w:type="dxa"/>
          </w:tcPr>
          <w:p w:rsidR="00DF027C" w:rsidRDefault="00313E68" w:rsidP="00DF027C">
            <w:pPr>
              <w:pStyle w:val="Content"/>
            </w:pPr>
            <w:r>
              <w:rPr>
                <w:noProof/>
                <w:lang w:val="en-AU" w:eastAsia="en-AU"/>
              </w:rPr>
              <mc:AlternateContent>
                <mc:Choice Requires="wps">
                  <w:drawing>
                    <wp:inline distT="0" distB="0" distL="0" distR="0" wp14:anchorId="3D5F2C40" wp14:editId="07317ABB">
                      <wp:extent cx="6267450" cy="4038600"/>
                      <wp:effectExtent l="0" t="0" r="0" b="0"/>
                      <wp:docPr id="7" name="Text Box 7"/>
                      <wp:cNvGraphicFramePr/>
                      <a:graphic xmlns:a="http://schemas.openxmlformats.org/drawingml/2006/main">
                        <a:graphicData uri="http://schemas.microsoft.com/office/word/2010/wordprocessingShape">
                          <wps:wsp>
                            <wps:cNvSpPr txBox="1"/>
                            <wps:spPr>
                              <a:xfrm>
                                <a:off x="0" y="0"/>
                                <a:ext cx="6267450" cy="4038600"/>
                              </a:xfrm>
                              <a:prstGeom prst="rect">
                                <a:avLst/>
                              </a:prstGeom>
                              <a:noFill/>
                              <a:ln w="6350">
                                <a:noFill/>
                              </a:ln>
                            </wps:spPr>
                            <wps:txbx>
                              <w:txbxContent>
                                <w:p w:rsidR="00313E68" w:rsidRPr="00313E68" w:rsidRDefault="00313E68" w:rsidP="00313E68">
                                  <w:pPr>
                                    <w:pStyle w:val="NoSpacing"/>
                                    <w:rPr>
                                      <w:rFonts w:ascii="Arial" w:hAnsi="Arial" w:cs="Arial"/>
                                      <w:color w:val="082A75" w:themeColor="text2"/>
                                      <w:sz w:val="32"/>
                                      <w:szCs w:val="32"/>
                                    </w:rPr>
                                  </w:pP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Collaboration</w:t>
                                  </w: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Openness</w:t>
                                  </w: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Respect</w:t>
                                  </w: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Empowerment</w:t>
                                  </w:r>
                                </w:p>
                                <w:p w:rsidR="00313E68" w:rsidRPr="00313E68" w:rsidRDefault="00313E68" w:rsidP="00313E68">
                                  <w:pPr>
                                    <w:pStyle w:val="Bullets1"/>
                                    <w:numPr>
                                      <w:ilvl w:val="0"/>
                                      <w:numId w:val="0"/>
                                    </w:numPr>
                                    <w:ind w:hanging="614"/>
                                    <w:rPr>
                                      <w:rFonts w:ascii="Arial" w:hAnsi="Arial" w:cs="Arial"/>
                                      <w:color w:val="082A75" w:themeColor="text2"/>
                                      <w:sz w:val="32"/>
                                      <w:szCs w:val="32"/>
                                    </w:rPr>
                                  </w:pPr>
                                </w:p>
                                <w:p w:rsidR="00313E68" w:rsidRPr="0069687A" w:rsidRDefault="00313E68" w:rsidP="00313E68">
                                  <w:pPr>
                                    <w:pStyle w:val="Bullets1"/>
                                    <w:numPr>
                                      <w:ilvl w:val="0"/>
                                      <w:numId w:val="0"/>
                                    </w:numPr>
                                    <w:rPr>
                                      <w:rFonts w:ascii="Arial" w:hAnsi="Arial" w:cs="Arial"/>
                                      <w:color w:val="024F75" w:themeColor="accent1"/>
                                      <w:sz w:val="24"/>
                                      <w:szCs w:val="24"/>
                                    </w:rPr>
                                  </w:pPr>
                                  <w:r w:rsidRPr="0069687A">
                                    <w:rPr>
                                      <w:rFonts w:ascii="Arial" w:hAnsi="Arial" w:cs="Arial"/>
                                      <w:color w:val="024F75" w:themeColor="accent1"/>
                                      <w:sz w:val="24"/>
                                      <w:szCs w:val="24"/>
                                    </w:rPr>
                                    <w:t>Our Health Council works with the Local Health District Board; Executive; Managers; and Staff to ensure the CORE values underpin all aspects of our activities.</w:t>
                                  </w:r>
                                </w:p>
                                <w:p w:rsidR="00313E68" w:rsidRPr="00313E68" w:rsidRDefault="00313E68" w:rsidP="00313E68">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5F2C40" id="Text Box 7" o:spid="_x0000_s1028" type="#_x0000_t202" style="width:493.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" filled="f" stroked="f" strokeweight=".5pt">
                      <v:textbox>
                        <w:txbxContent>
                          <w:p w:rsidR="00313E68" w:rsidRPr="00313E68" w:rsidRDefault="00313E68" w:rsidP="00313E68">
                            <w:pPr>
                              <w:pStyle w:val="NoSpacing"/>
                              <w:rPr>
                                <w:rFonts w:ascii="Arial" w:hAnsi="Arial" w:cs="Arial"/>
                                <w:color w:val="082A75" w:themeColor="text2"/>
                                <w:sz w:val="32"/>
                                <w:szCs w:val="32"/>
                              </w:rPr>
                            </w:pP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Collaboration</w:t>
                            </w: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Openness</w:t>
                            </w: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Respect</w:t>
                            </w:r>
                          </w:p>
                          <w:p w:rsidR="00313E68" w:rsidRPr="0069687A" w:rsidRDefault="00313E68" w:rsidP="00313E68">
                            <w:pPr>
                              <w:pStyle w:val="Bullets1"/>
                              <w:numPr>
                                <w:ilvl w:val="0"/>
                                <w:numId w:val="2"/>
                              </w:numPr>
                              <w:ind w:left="3494" w:hanging="614"/>
                              <w:rPr>
                                <w:rFonts w:ascii="Arial" w:hAnsi="Arial" w:cs="Arial"/>
                                <w:color w:val="082A75" w:themeColor="text2"/>
                                <w:sz w:val="28"/>
                                <w:szCs w:val="28"/>
                              </w:rPr>
                            </w:pPr>
                            <w:r w:rsidRPr="0069687A">
                              <w:rPr>
                                <w:rFonts w:ascii="Arial" w:hAnsi="Arial" w:cs="Arial"/>
                                <w:color w:val="082A75" w:themeColor="text2"/>
                                <w:sz w:val="28"/>
                                <w:szCs w:val="28"/>
                              </w:rPr>
                              <w:t>Empowerment</w:t>
                            </w:r>
                          </w:p>
                          <w:p w:rsidR="00313E68" w:rsidRPr="00313E68" w:rsidRDefault="00313E68" w:rsidP="00313E68">
                            <w:pPr>
                              <w:pStyle w:val="Bullets1"/>
                              <w:numPr>
                                <w:ilvl w:val="0"/>
                                <w:numId w:val="0"/>
                              </w:numPr>
                              <w:ind w:hanging="614"/>
                              <w:rPr>
                                <w:rFonts w:ascii="Arial" w:hAnsi="Arial" w:cs="Arial"/>
                                <w:color w:val="082A75" w:themeColor="text2"/>
                                <w:sz w:val="32"/>
                                <w:szCs w:val="32"/>
                              </w:rPr>
                            </w:pPr>
                          </w:p>
                          <w:p w:rsidR="00313E68" w:rsidRPr="0069687A" w:rsidRDefault="00313E68" w:rsidP="00313E68">
                            <w:pPr>
                              <w:pStyle w:val="Bullets1"/>
                              <w:numPr>
                                <w:ilvl w:val="0"/>
                                <w:numId w:val="0"/>
                              </w:numPr>
                              <w:rPr>
                                <w:rFonts w:ascii="Arial" w:hAnsi="Arial" w:cs="Arial"/>
                                <w:color w:val="024F75" w:themeColor="accent1"/>
                                <w:sz w:val="24"/>
                                <w:szCs w:val="24"/>
                              </w:rPr>
                            </w:pPr>
                            <w:r w:rsidRPr="0069687A">
                              <w:rPr>
                                <w:rFonts w:ascii="Arial" w:hAnsi="Arial" w:cs="Arial"/>
                                <w:color w:val="024F75" w:themeColor="accent1"/>
                                <w:sz w:val="24"/>
                                <w:szCs w:val="24"/>
                              </w:rPr>
                              <w:t>Our Health Council works with the Local Health District Board; Executive; Managers; and Staff to ensure the CORE values underpin all aspects of our activities.</w:t>
                            </w:r>
                          </w:p>
                          <w:p w:rsidR="00313E68" w:rsidRPr="00313E68" w:rsidRDefault="00313E68" w:rsidP="00313E68">
                            <w:pPr>
                              <w:jc w:val="center"/>
                              <w:rPr>
                                <w:sz w:val="40"/>
                                <w:szCs w:val="40"/>
                              </w:rPr>
                            </w:pPr>
                          </w:p>
                        </w:txbxContent>
                      </v:textbox>
                      <w10:anchorlock/>
                    </v:shape>
                  </w:pict>
                </mc:Fallback>
              </mc:AlternateContent>
            </w:r>
          </w:p>
          <w:p w:rsidR="00DF027C" w:rsidRDefault="00DF027C" w:rsidP="00DF027C">
            <w:pPr>
              <w:pStyle w:val="Content"/>
              <w:rPr>
                <w:i/>
                <w:sz w:val="36"/>
              </w:rPr>
            </w:pPr>
          </w:p>
          <w:p w:rsidR="00F80F6C" w:rsidRDefault="00F80F6C" w:rsidP="002070E1">
            <w:pPr>
              <w:pStyle w:val="Content"/>
              <w:rPr>
                <w:rFonts w:ascii="Arial" w:hAnsi="Arial" w:cs="Arial"/>
                <w:color w:val="024F75" w:themeColor="accent1"/>
                <w:sz w:val="24"/>
                <w:szCs w:val="24"/>
                <w:lang w:val="en-AU"/>
              </w:rPr>
            </w:pPr>
          </w:p>
          <w:p w:rsidR="00F80F6C" w:rsidRPr="00F80F6C" w:rsidRDefault="00F80F6C" w:rsidP="00F80F6C">
            <w:pPr>
              <w:pStyle w:val="Heading1"/>
              <w:rPr>
                <w:sz w:val="32"/>
                <w:lang w:val="en-AU"/>
              </w:rPr>
            </w:pPr>
            <w:bookmarkStart w:id="3" w:name="_Toc51070599"/>
            <w:r w:rsidRPr="00F80F6C">
              <w:rPr>
                <w:sz w:val="32"/>
                <w:lang w:val="en-AU"/>
              </w:rPr>
              <w:lastRenderedPageBreak/>
              <w:t>Far West Local Health District</w:t>
            </w:r>
            <w:bookmarkEnd w:id="3"/>
          </w:p>
          <w:p w:rsidR="00F80F6C" w:rsidRDefault="00F80F6C" w:rsidP="002070E1">
            <w:pPr>
              <w:pStyle w:val="Content"/>
              <w:rPr>
                <w:rFonts w:ascii="Arial" w:hAnsi="Arial" w:cs="Arial"/>
                <w:color w:val="024F75" w:themeColor="accent1"/>
                <w:sz w:val="24"/>
                <w:szCs w:val="24"/>
                <w:lang w:val="en-AU"/>
              </w:rPr>
            </w:pPr>
          </w:p>
          <w:p w:rsidR="000402C9" w:rsidRPr="00AA61EB" w:rsidRDefault="000402C9" w:rsidP="00AA61EB">
            <w:pPr>
              <w:pStyle w:val="Heading1"/>
              <w:rPr>
                <w:sz w:val="24"/>
                <w:szCs w:val="24"/>
                <w:lang w:val="en-AU"/>
              </w:rPr>
            </w:pPr>
            <w:r w:rsidRPr="00AA61EB">
              <w:rPr>
                <w:sz w:val="24"/>
                <w:szCs w:val="24"/>
                <w:lang w:val="en-AU"/>
              </w:rPr>
              <w:t>Demographic summary</w:t>
            </w: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 xml:space="preserve">The Far West Local Health District is located in the far west of NSW and provides healthcare services across a geographic area of approximately 194,949 square kilometres. The region has some of the most beautiful, though harsh, landscape in NSW and has been significantly impacted by the current drought. </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 xml:space="preserve">The Barkandji; Wilyakali; Ngiyampaa; Muthi Muthi; Wadigali; Malyangaba; and Wangkumara are the traditional owners of the lands covered by the District. The region has three rivers - the Darling, the Murray and the Murrumbidgee. These rivers are significant for the traditional owners and provide connection to their lands. </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The northern cluster of the District includes the towns of Broken Hill, Tibooburra, Wilcannia, Menindee, White Cliffs and Ivanhoe, which all have links with the South Australian health service, especially for flows to higher level health services. The southern cluster of the District includes the towns of Wentworth, Dareton, Buronga, Gol Gol, Euston and Balranald and links to Victoria for higher level health services.</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 xml:space="preserve">The 2020 estimated residential population* of the District was 30,144. People of Aboriginal heritage make up 3,866 or 13 per cent of the population, compared to 265,865* for all NSW. The District’s representation of culturally and linguistically diverse communities is small, with 91.1 per cent of residents coming from an English-speaking background. </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By 2036, the District’s population is expected to decrease by 9.6 per cent. However, a planned land release in the Wentworth Local Government Area may increase the population over the next 25 years. Mining and alternative electricity generation technology activity is also increasing across the District.</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 xml:space="preserve">The proportion of the District aged 65 years and over is projected to increase from 18 per cent in 2016, to 29 per cent by 2036. It is expected that this growth will increase the demand for services in the District. Aboriginal community birth rates are also increasing. The District is responding by providing culturally safe and responsive healthcare, complemented by working with Aboriginal health service partners. </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 xml:space="preserve">The demand for health services in the region has been changing in line with the ageing population’s increased rates of chronic disease. More recently, the impact of the drought on the wellbeing of far west communities has seen a need to enhance mental health and drug and alcohol services. We have seen the importance of this particularly for Aboriginal communities, with the lack of water in the rivers impacting their wellbeing. </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lastRenderedPageBreak/>
              <w:t>In 2018-19, the rate of admissions for circulatory disease in the region was slightly lower than that of the rest of NSW. In 2018-19, the hospitalisation rates for chronic obstructive pulmonary disease and diabetes-related conditions were respectively two and three times the NSW rate. In 2018-19, the hospitalisation rates for intentional self-harm was twice the rate of all the local health districts. In 2019, an estimated 13.8 per cent of respondents in the region reported high or very high psychological distress, compared to 17.7 per cent across NSW.*</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 xml:space="preserve">The District is keen to ensure the co-design of services based on community need. By enhancing models of care that focus on integrated care, patient centred value based care, telehealth and alternative treatment settings the District aims to reduce the use of hospital services and place a greater emphasis on the provision of primary healthcare and support for self-management. </w:t>
            </w:r>
          </w:p>
          <w:p w:rsidR="000402C9" w:rsidRPr="000402C9" w:rsidRDefault="000402C9" w:rsidP="000402C9">
            <w:pPr>
              <w:pStyle w:val="Content"/>
              <w:rPr>
                <w:rFonts w:ascii="Arial" w:hAnsi="Arial" w:cs="Arial"/>
                <w:color w:val="024F75" w:themeColor="accent1"/>
                <w:sz w:val="24"/>
                <w:szCs w:val="24"/>
                <w:lang w:val="en-AU"/>
              </w:rPr>
            </w:pPr>
          </w:p>
          <w:p w:rsidR="000402C9" w:rsidRPr="000402C9" w:rsidRDefault="000402C9" w:rsidP="000402C9">
            <w:pPr>
              <w:pStyle w:val="Content"/>
              <w:rPr>
                <w:rFonts w:ascii="Arial" w:hAnsi="Arial" w:cs="Arial"/>
                <w:color w:val="024F75" w:themeColor="accent1"/>
                <w:sz w:val="24"/>
                <w:szCs w:val="24"/>
                <w:lang w:val="en-AU"/>
              </w:rPr>
            </w:pPr>
            <w:r w:rsidRPr="000402C9">
              <w:rPr>
                <w:rFonts w:ascii="Arial" w:hAnsi="Arial" w:cs="Arial"/>
                <w:color w:val="024F75" w:themeColor="accent1"/>
                <w:sz w:val="24"/>
                <w:szCs w:val="24"/>
                <w:lang w:val="en-AU"/>
              </w:rPr>
              <w:t>*Source: NSW HealthStats</w:t>
            </w:r>
          </w:p>
          <w:p w:rsidR="00313E68" w:rsidRDefault="00313E68" w:rsidP="002070E1">
            <w:pPr>
              <w:pStyle w:val="Content"/>
              <w:spacing w:before="100" w:beforeAutospacing="1" w:after="100" w:afterAutospacing="1" w:line="240" w:lineRule="auto"/>
              <w:rPr>
                <w:i/>
                <w:sz w:val="36"/>
              </w:rPr>
            </w:pPr>
          </w:p>
        </w:tc>
      </w:tr>
    </w:tbl>
    <w:p w:rsidR="004F4D74" w:rsidRDefault="004F4D74" w:rsidP="00DF027C"/>
    <w:p w:rsidR="004F4D74" w:rsidRDefault="004F4D74">
      <w:pPr>
        <w:spacing w:after="200"/>
      </w:pPr>
      <w:r>
        <w:br w:type="page"/>
      </w:r>
    </w:p>
    <w:p w:rsidR="004F4D74" w:rsidRPr="00957FD4" w:rsidRDefault="004F4D74" w:rsidP="00957FD4">
      <w:pPr>
        <w:pStyle w:val="Heading1"/>
        <w:rPr>
          <w:sz w:val="32"/>
        </w:rPr>
      </w:pPr>
      <w:bookmarkStart w:id="4" w:name="_Toc51070600"/>
      <w:r w:rsidRPr="00957FD4">
        <w:rPr>
          <w:sz w:val="32"/>
        </w:rPr>
        <w:lastRenderedPageBreak/>
        <w:t>Our Community</w:t>
      </w:r>
      <w:bookmarkEnd w:id="4"/>
      <w:r w:rsidRPr="00957FD4">
        <w:rPr>
          <w:sz w:val="32"/>
        </w:rPr>
        <w:t xml:space="preserve"> </w:t>
      </w:r>
    </w:p>
    <w:p w:rsidR="004F4D74" w:rsidRDefault="004F4D74" w:rsidP="004E51C5">
      <w:pPr>
        <w:pStyle w:val="Content"/>
        <w:rPr>
          <w:rFonts w:ascii="Arial" w:hAnsi="Arial" w:cs="Arial"/>
          <w:color w:val="024F75" w:themeColor="accent1"/>
          <w:sz w:val="24"/>
          <w:szCs w:val="24"/>
          <w:lang w:val="en-AU"/>
        </w:rPr>
      </w:pPr>
      <w:r w:rsidRPr="00E116B9">
        <w:rPr>
          <w:rFonts w:ascii="Arial" w:hAnsi="Arial" w:cs="Arial"/>
          <w:color w:val="024F75" w:themeColor="accent1"/>
          <w:sz w:val="24"/>
          <w:szCs w:val="24"/>
          <w:lang w:val="en-AU"/>
        </w:rPr>
        <w:t>The Far West LHD has four Local Government Areas (LGAs): Balranald, Broken Hill, Central Darling, and Wentworth as well as the Unincorporated Far West NSW (excluding Lord Howe Island</w:t>
      </w:r>
      <w:r w:rsidR="004E51C5" w:rsidRPr="00E116B9">
        <w:rPr>
          <w:rFonts w:ascii="Arial" w:hAnsi="Arial" w:cs="Arial"/>
          <w:color w:val="024F75" w:themeColor="accent1"/>
          <w:sz w:val="24"/>
          <w:szCs w:val="24"/>
          <w:lang w:val="en-AU"/>
        </w:rPr>
        <w:t>).</w:t>
      </w:r>
    </w:p>
    <w:p w:rsidR="00E116B9" w:rsidRPr="00E116B9" w:rsidRDefault="00E116B9" w:rsidP="004E51C5">
      <w:pPr>
        <w:pStyle w:val="Content"/>
        <w:rPr>
          <w:rFonts w:ascii="Arial" w:hAnsi="Arial" w:cs="Arial"/>
          <w:color w:val="024F75" w:themeColor="accent1"/>
          <w:sz w:val="24"/>
          <w:szCs w:val="24"/>
          <w:lang w:val="en-AU"/>
        </w:rPr>
      </w:pPr>
    </w:p>
    <w:p w:rsidR="00CC2B10" w:rsidRPr="004E51C5" w:rsidRDefault="00883A18" w:rsidP="004F4D74">
      <w:pPr>
        <w:spacing w:after="200"/>
        <w:rPr>
          <w:rFonts w:ascii="Arial" w:hAnsi="Arial" w:cs="Arial"/>
          <w:b w:val="0"/>
          <w:szCs w:val="28"/>
          <w:lang w:val="en-AU"/>
        </w:rPr>
      </w:pPr>
      <w:r>
        <w:rPr>
          <w:rFonts w:ascii="Arial" w:hAnsi="Arial" w:cs="Arial"/>
          <w:b w:val="0"/>
          <w:szCs w:val="28"/>
          <w:lang w:val="en-AU"/>
        </w:rPr>
        <w:t>Broken Hill</w:t>
      </w:r>
    </w:p>
    <w:tbl>
      <w:tblPr>
        <w:tblStyle w:val="TableGrid"/>
        <w:tblW w:w="0" w:type="auto"/>
        <w:tblLook w:val="04A0" w:firstRow="1" w:lastRow="0" w:firstColumn="1" w:lastColumn="0" w:noHBand="0" w:noVBand="1"/>
      </w:tblPr>
      <w:tblGrid>
        <w:gridCol w:w="928"/>
        <w:gridCol w:w="1195"/>
        <w:gridCol w:w="1819"/>
        <w:gridCol w:w="2244"/>
        <w:gridCol w:w="1860"/>
        <w:gridCol w:w="1880"/>
      </w:tblGrid>
      <w:tr w:rsidR="00E116B9" w:rsidTr="00E116B9">
        <w:tc>
          <w:tcPr>
            <w:tcW w:w="2123" w:type="dxa"/>
            <w:gridSpan w:val="2"/>
            <w:tcBorders>
              <w:right w:val="single" w:sz="4" w:space="0" w:color="auto"/>
            </w:tcBorders>
            <w:shd w:val="clear" w:color="auto" w:fill="34ABA2" w:themeFill="accent6"/>
          </w:tcPr>
          <w:p w:rsidR="00CC2B10" w:rsidRPr="000443F2" w:rsidRDefault="00CC2B10" w:rsidP="00CC2B10">
            <w:pPr>
              <w:spacing w:after="200"/>
              <w:rPr>
                <w:rFonts w:ascii="Arial" w:hAnsi="Arial" w:cs="Arial"/>
                <w:color w:val="FFFFFF" w:themeColor="background1"/>
                <w:szCs w:val="28"/>
                <w:lang w:val="en-AU"/>
              </w:rPr>
            </w:pPr>
            <w:r w:rsidRPr="000443F2">
              <w:rPr>
                <w:rFonts w:ascii="Arial" w:hAnsi="Arial" w:cs="Arial"/>
                <w:color w:val="FFFFFF" w:themeColor="background1"/>
                <w:szCs w:val="28"/>
                <w:lang w:val="en-AU"/>
              </w:rPr>
              <w:t>Population</w:t>
            </w:r>
          </w:p>
        </w:tc>
        <w:tc>
          <w:tcPr>
            <w:tcW w:w="1819" w:type="dxa"/>
            <w:tcBorders>
              <w:top w:val="nil"/>
              <w:left w:val="single" w:sz="4" w:space="0" w:color="auto"/>
              <w:bottom w:val="nil"/>
              <w:right w:val="single" w:sz="4" w:space="0" w:color="auto"/>
            </w:tcBorders>
            <w:shd w:val="clear" w:color="auto" w:fill="34ABA2" w:themeFill="accent6"/>
          </w:tcPr>
          <w:p w:rsidR="00CC2B10" w:rsidRPr="000443F2" w:rsidRDefault="00CC2B10" w:rsidP="00CC2B10">
            <w:pPr>
              <w:spacing w:after="200"/>
              <w:rPr>
                <w:rFonts w:ascii="Arial" w:hAnsi="Arial" w:cs="Arial"/>
                <w:color w:val="FFFFFF" w:themeColor="background1"/>
                <w:szCs w:val="28"/>
                <w:lang w:val="en-AU"/>
              </w:rPr>
            </w:pPr>
          </w:p>
        </w:tc>
        <w:tc>
          <w:tcPr>
            <w:tcW w:w="2244" w:type="dxa"/>
            <w:tcBorders>
              <w:left w:val="single" w:sz="4" w:space="0" w:color="auto"/>
            </w:tcBorders>
            <w:shd w:val="clear" w:color="auto" w:fill="34ABA2" w:themeFill="accent6"/>
          </w:tcPr>
          <w:p w:rsidR="00CC2B10" w:rsidRPr="000443F2" w:rsidRDefault="00D835F0" w:rsidP="00CC2B10">
            <w:pPr>
              <w:spacing w:after="200"/>
              <w:rPr>
                <w:rFonts w:ascii="Arial" w:hAnsi="Arial" w:cs="Arial"/>
                <w:color w:val="FFFFFF" w:themeColor="background1"/>
                <w:szCs w:val="28"/>
                <w:lang w:val="en-AU"/>
              </w:rPr>
            </w:pPr>
            <w:r w:rsidRPr="000443F2">
              <w:rPr>
                <w:rFonts w:ascii="Arial" w:hAnsi="Arial" w:cs="Arial"/>
                <w:color w:val="FFFFFF" w:themeColor="background1"/>
                <w:szCs w:val="28"/>
                <w:lang w:val="en-AU"/>
              </w:rPr>
              <w:t>Industry 2018/2019</w:t>
            </w:r>
          </w:p>
        </w:tc>
        <w:tc>
          <w:tcPr>
            <w:tcW w:w="1860" w:type="dxa"/>
            <w:shd w:val="clear" w:color="auto" w:fill="34ABA2" w:themeFill="accent6"/>
          </w:tcPr>
          <w:p w:rsidR="00CC2B10" w:rsidRPr="000443F2" w:rsidRDefault="00D835F0" w:rsidP="00CC2B10">
            <w:pPr>
              <w:spacing w:after="200"/>
              <w:rPr>
                <w:rFonts w:ascii="Arial" w:hAnsi="Arial" w:cs="Arial"/>
                <w:color w:val="FFFFFF" w:themeColor="background1"/>
                <w:szCs w:val="28"/>
                <w:lang w:val="en-AU"/>
              </w:rPr>
            </w:pPr>
            <w:r w:rsidRPr="000443F2">
              <w:rPr>
                <w:rFonts w:ascii="Arial" w:hAnsi="Arial" w:cs="Arial"/>
                <w:color w:val="FFFFFF" w:themeColor="background1"/>
                <w:szCs w:val="28"/>
                <w:lang w:val="en-AU"/>
              </w:rPr>
              <w:t>$M</w:t>
            </w:r>
          </w:p>
        </w:tc>
        <w:tc>
          <w:tcPr>
            <w:tcW w:w="1880" w:type="dxa"/>
            <w:shd w:val="clear" w:color="auto" w:fill="34ABA2" w:themeFill="accent6"/>
          </w:tcPr>
          <w:p w:rsidR="00CC2B10" w:rsidRPr="000443F2" w:rsidRDefault="00D835F0" w:rsidP="00CC2B10">
            <w:pPr>
              <w:spacing w:after="200"/>
              <w:rPr>
                <w:rFonts w:ascii="Arial" w:hAnsi="Arial" w:cs="Arial"/>
                <w:color w:val="FFFFFF" w:themeColor="background1"/>
                <w:szCs w:val="28"/>
                <w:lang w:val="en-AU"/>
              </w:rPr>
            </w:pPr>
            <w:r w:rsidRPr="000443F2">
              <w:rPr>
                <w:rFonts w:ascii="Arial" w:hAnsi="Arial" w:cs="Arial"/>
                <w:color w:val="FFFFFF" w:themeColor="background1"/>
                <w:szCs w:val="28"/>
                <w:lang w:val="en-AU"/>
              </w:rPr>
              <w:t>Jobs</w:t>
            </w:r>
          </w:p>
        </w:tc>
      </w:tr>
      <w:tr w:rsidR="00CC2B10" w:rsidTr="00D835F0">
        <w:tc>
          <w:tcPr>
            <w:tcW w:w="928" w:type="dxa"/>
          </w:tcPr>
          <w:p w:rsidR="00CC2B10" w:rsidRPr="00C7009F" w:rsidRDefault="00CC2B10" w:rsidP="00CC2B10">
            <w:pPr>
              <w:spacing w:after="200"/>
              <w:rPr>
                <w:rFonts w:ascii="Arial" w:hAnsi="Arial" w:cs="Arial"/>
                <w:b w:val="0"/>
                <w:sz w:val="22"/>
                <w:lang w:val="en-AU"/>
              </w:rPr>
            </w:pPr>
            <w:r w:rsidRPr="00C7009F">
              <w:rPr>
                <w:rFonts w:ascii="Arial" w:hAnsi="Arial" w:cs="Arial"/>
                <w:b w:val="0"/>
                <w:sz w:val="22"/>
                <w:lang w:val="en-AU"/>
              </w:rPr>
              <w:t>2019</w:t>
            </w:r>
          </w:p>
        </w:tc>
        <w:tc>
          <w:tcPr>
            <w:tcW w:w="1195" w:type="dxa"/>
            <w:tcBorders>
              <w:right w:val="single" w:sz="4" w:space="0" w:color="auto"/>
            </w:tcBorders>
          </w:tcPr>
          <w:p w:rsidR="00CC2B10" w:rsidRPr="00C7009F" w:rsidRDefault="00CC2B10" w:rsidP="00CC2B10">
            <w:pPr>
              <w:spacing w:after="200"/>
              <w:rPr>
                <w:rFonts w:ascii="Arial" w:hAnsi="Arial" w:cs="Arial"/>
                <w:b w:val="0"/>
                <w:sz w:val="22"/>
                <w:lang w:val="en-AU"/>
              </w:rPr>
            </w:pPr>
            <w:r w:rsidRPr="00C7009F">
              <w:rPr>
                <w:rFonts w:ascii="Arial" w:hAnsi="Arial" w:cs="Arial"/>
                <w:b w:val="0"/>
                <w:sz w:val="22"/>
                <w:lang w:val="en-AU"/>
              </w:rPr>
              <w:t>17,479</w:t>
            </w:r>
          </w:p>
        </w:tc>
        <w:tc>
          <w:tcPr>
            <w:tcW w:w="1819" w:type="dxa"/>
            <w:tcBorders>
              <w:top w:val="nil"/>
              <w:left w:val="single" w:sz="4" w:space="0" w:color="auto"/>
              <w:bottom w:val="nil"/>
              <w:right w:val="single" w:sz="4" w:space="0" w:color="auto"/>
            </w:tcBorders>
          </w:tcPr>
          <w:p w:rsidR="00CC2B10" w:rsidRPr="00C7009F" w:rsidRDefault="00CC2B10" w:rsidP="00CC2B10">
            <w:pPr>
              <w:spacing w:after="200"/>
              <w:rPr>
                <w:rFonts w:ascii="Arial" w:hAnsi="Arial" w:cs="Arial"/>
                <w:b w:val="0"/>
                <w:sz w:val="22"/>
                <w:lang w:val="en-AU"/>
              </w:rPr>
            </w:pPr>
          </w:p>
        </w:tc>
        <w:tc>
          <w:tcPr>
            <w:tcW w:w="2244" w:type="dxa"/>
            <w:tcBorders>
              <w:left w:val="single" w:sz="4" w:space="0" w:color="auto"/>
            </w:tcBorders>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Mining, Construction &amp; Manufacturing</w:t>
            </w:r>
          </w:p>
        </w:tc>
        <w:tc>
          <w:tcPr>
            <w:tcW w:w="1860" w:type="dxa"/>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344</w:t>
            </w:r>
          </w:p>
        </w:tc>
        <w:tc>
          <w:tcPr>
            <w:tcW w:w="1880" w:type="dxa"/>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1,582</w:t>
            </w:r>
          </w:p>
        </w:tc>
      </w:tr>
      <w:tr w:rsidR="00CC2B10" w:rsidTr="00D835F0">
        <w:tc>
          <w:tcPr>
            <w:tcW w:w="928" w:type="dxa"/>
            <w:tcBorders>
              <w:bottom w:val="single" w:sz="4" w:space="0" w:color="auto"/>
            </w:tcBorders>
          </w:tcPr>
          <w:p w:rsidR="00CC2B10" w:rsidRPr="00C7009F" w:rsidRDefault="00CC2B10" w:rsidP="00CC2B10">
            <w:pPr>
              <w:spacing w:after="200"/>
              <w:rPr>
                <w:rFonts w:ascii="Arial" w:hAnsi="Arial" w:cs="Arial"/>
                <w:b w:val="0"/>
                <w:sz w:val="22"/>
                <w:lang w:val="en-AU"/>
              </w:rPr>
            </w:pPr>
            <w:r w:rsidRPr="00C7009F">
              <w:rPr>
                <w:rFonts w:ascii="Arial" w:hAnsi="Arial" w:cs="Arial"/>
                <w:b w:val="0"/>
                <w:sz w:val="22"/>
                <w:lang w:val="en-AU"/>
              </w:rPr>
              <w:t>2014</w:t>
            </w:r>
          </w:p>
        </w:tc>
        <w:tc>
          <w:tcPr>
            <w:tcW w:w="1195" w:type="dxa"/>
            <w:tcBorders>
              <w:bottom w:val="single" w:sz="4" w:space="0" w:color="auto"/>
              <w:right w:val="single" w:sz="4" w:space="0" w:color="auto"/>
            </w:tcBorders>
          </w:tcPr>
          <w:p w:rsidR="00CC2B10" w:rsidRPr="00C7009F" w:rsidRDefault="00CC2B10" w:rsidP="00CC2B10">
            <w:pPr>
              <w:spacing w:after="200"/>
              <w:rPr>
                <w:rFonts w:ascii="Arial" w:hAnsi="Arial" w:cs="Arial"/>
                <w:b w:val="0"/>
                <w:sz w:val="22"/>
                <w:lang w:val="en-AU"/>
              </w:rPr>
            </w:pPr>
            <w:r w:rsidRPr="00C7009F">
              <w:rPr>
                <w:rFonts w:ascii="Arial" w:hAnsi="Arial" w:cs="Arial"/>
                <w:b w:val="0"/>
                <w:sz w:val="22"/>
                <w:lang w:val="en-AU"/>
              </w:rPr>
              <w:t>18,627</w:t>
            </w:r>
          </w:p>
        </w:tc>
        <w:tc>
          <w:tcPr>
            <w:tcW w:w="1819" w:type="dxa"/>
            <w:tcBorders>
              <w:top w:val="nil"/>
              <w:left w:val="single" w:sz="4" w:space="0" w:color="auto"/>
              <w:bottom w:val="nil"/>
              <w:right w:val="single" w:sz="4" w:space="0" w:color="auto"/>
            </w:tcBorders>
          </w:tcPr>
          <w:p w:rsidR="00CC2B10" w:rsidRPr="00C7009F" w:rsidRDefault="00CC2B10" w:rsidP="00CC2B10">
            <w:pPr>
              <w:spacing w:after="200"/>
              <w:rPr>
                <w:rFonts w:ascii="Arial" w:hAnsi="Arial" w:cs="Arial"/>
                <w:b w:val="0"/>
                <w:sz w:val="22"/>
                <w:lang w:val="en-AU"/>
              </w:rPr>
            </w:pPr>
          </w:p>
        </w:tc>
        <w:tc>
          <w:tcPr>
            <w:tcW w:w="2244" w:type="dxa"/>
            <w:tcBorders>
              <w:left w:val="single" w:sz="4" w:space="0" w:color="auto"/>
            </w:tcBorders>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Household Services*</w:t>
            </w:r>
          </w:p>
        </w:tc>
        <w:tc>
          <w:tcPr>
            <w:tcW w:w="1860" w:type="dxa"/>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226</w:t>
            </w:r>
          </w:p>
        </w:tc>
        <w:tc>
          <w:tcPr>
            <w:tcW w:w="1880" w:type="dxa"/>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1,811</w:t>
            </w:r>
          </w:p>
        </w:tc>
      </w:tr>
      <w:tr w:rsidR="00D835F0" w:rsidTr="00D835F0">
        <w:tc>
          <w:tcPr>
            <w:tcW w:w="928" w:type="dxa"/>
            <w:tcBorders>
              <w:bottom w:val="single" w:sz="4" w:space="0" w:color="auto"/>
            </w:tcBorders>
          </w:tcPr>
          <w:p w:rsidR="00CC2B10" w:rsidRPr="00C7009F" w:rsidRDefault="00CC2B10" w:rsidP="00CC2B10">
            <w:pPr>
              <w:spacing w:after="200"/>
              <w:rPr>
                <w:rFonts w:ascii="Arial" w:hAnsi="Arial" w:cs="Arial"/>
                <w:b w:val="0"/>
                <w:sz w:val="22"/>
                <w:lang w:val="en-AU"/>
              </w:rPr>
            </w:pPr>
            <w:r w:rsidRPr="00C7009F">
              <w:rPr>
                <w:rFonts w:ascii="Arial" w:hAnsi="Arial" w:cs="Arial"/>
                <w:b w:val="0"/>
                <w:sz w:val="22"/>
                <w:lang w:val="en-AU"/>
              </w:rPr>
              <w:t>2009</w:t>
            </w:r>
          </w:p>
        </w:tc>
        <w:tc>
          <w:tcPr>
            <w:tcW w:w="1195" w:type="dxa"/>
            <w:tcBorders>
              <w:bottom w:val="single" w:sz="4" w:space="0" w:color="auto"/>
              <w:right w:val="single" w:sz="4" w:space="0" w:color="auto"/>
            </w:tcBorders>
          </w:tcPr>
          <w:p w:rsidR="00CC2B10" w:rsidRPr="00C7009F" w:rsidRDefault="00CC2B10" w:rsidP="00CC2B10">
            <w:pPr>
              <w:spacing w:after="200"/>
              <w:rPr>
                <w:rFonts w:ascii="Arial" w:hAnsi="Arial" w:cs="Arial"/>
                <w:b w:val="0"/>
                <w:sz w:val="22"/>
                <w:lang w:val="en-AU"/>
              </w:rPr>
            </w:pPr>
            <w:r w:rsidRPr="00C7009F">
              <w:rPr>
                <w:rFonts w:ascii="Arial" w:hAnsi="Arial" w:cs="Arial"/>
                <w:b w:val="0"/>
                <w:sz w:val="22"/>
                <w:lang w:val="en-AU"/>
              </w:rPr>
              <w:t>19,267</w:t>
            </w:r>
          </w:p>
        </w:tc>
        <w:tc>
          <w:tcPr>
            <w:tcW w:w="1819" w:type="dxa"/>
            <w:tcBorders>
              <w:top w:val="nil"/>
              <w:left w:val="single" w:sz="4" w:space="0" w:color="auto"/>
              <w:bottom w:val="nil"/>
              <w:right w:val="single" w:sz="4" w:space="0" w:color="auto"/>
            </w:tcBorders>
          </w:tcPr>
          <w:p w:rsidR="00CC2B10" w:rsidRPr="00C7009F" w:rsidRDefault="00CC2B10" w:rsidP="00CC2B10">
            <w:pPr>
              <w:spacing w:after="200"/>
              <w:rPr>
                <w:rFonts w:ascii="Arial" w:hAnsi="Arial" w:cs="Arial"/>
                <w:b w:val="0"/>
                <w:sz w:val="22"/>
                <w:lang w:val="en-AU"/>
              </w:rPr>
            </w:pPr>
          </w:p>
        </w:tc>
        <w:tc>
          <w:tcPr>
            <w:tcW w:w="2244" w:type="dxa"/>
            <w:tcBorders>
              <w:left w:val="single" w:sz="4" w:space="0" w:color="auto"/>
              <w:bottom w:val="single" w:sz="4" w:space="0" w:color="auto"/>
            </w:tcBorders>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Tourism**</w:t>
            </w:r>
          </w:p>
        </w:tc>
        <w:tc>
          <w:tcPr>
            <w:tcW w:w="1860" w:type="dxa"/>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124</w:t>
            </w:r>
          </w:p>
        </w:tc>
        <w:tc>
          <w:tcPr>
            <w:tcW w:w="1880" w:type="dxa"/>
          </w:tcPr>
          <w:p w:rsidR="00CC2B10" w:rsidRPr="00C7009F" w:rsidRDefault="00D835F0" w:rsidP="00CC2B10">
            <w:pPr>
              <w:spacing w:after="200"/>
              <w:rPr>
                <w:rFonts w:ascii="Arial" w:hAnsi="Arial" w:cs="Arial"/>
                <w:b w:val="0"/>
                <w:sz w:val="22"/>
                <w:lang w:val="en-AU"/>
              </w:rPr>
            </w:pPr>
            <w:r w:rsidRPr="00C7009F">
              <w:rPr>
                <w:rFonts w:ascii="Arial" w:hAnsi="Arial" w:cs="Arial"/>
                <w:b w:val="0"/>
                <w:sz w:val="22"/>
                <w:lang w:val="en-AU"/>
              </w:rPr>
              <w:t>480</w:t>
            </w:r>
          </w:p>
        </w:tc>
      </w:tr>
      <w:tr w:rsidR="00D835F0" w:rsidTr="00D835F0">
        <w:tc>
          <w:tcPr>
            <w:tcW w:w="928" w:type="dxa"/>
            <w:tcBorders>
              <w:top w:val="single" w:sz="4" w:space="0" w:color="auto"/>
              <w:left w:val="nil"/>
              <w:bottom w:val="nil"/>
              <w:right w:val="nil"/>
            </w:tcBorders>
          </w:tcPr>
          <w:p w:rsidR="00D835F0" w:rsidRPr="00C7009F" w:rsidRDefault="00D835F0" w:rsidP="00CC2B10">
            <w:pPr>
              <w:spacing w:after="200"/>
              <w:rPr>
                <w:rFonts w:ascii="Arial" w:hAnsi="Arial" w:cs="Arial"/>
                <w:b w:val="0"/>
                <w:sz w:val="22"/>
                <w:lang w:val="en-AU"/>
              </w:rPr>
            </w:pPr>
          </w:p>
        </w:tc>
        <w:tc>
          <w:tcPr>
            <w:tcW w:w="1195" w:type="dxa"/>
            <w:tcBorders>
              <w:top w:val="single" w:sz="4" w:space="0" w:color="auto"/>
              <w:left w:val="nil"/>
              <w:bottom w:val="nil"/>
              <w:right w:val="nil"/>
            </w:tcBorders>
          </w:tcPr>
          <w:p w:rsidR="00D835F0" w:rsidRPr="00C7009F" w:rsidRDefault="00D835F0" w:rsidP="00CC2B10">
            <w:pPr>
              <w:spacing w:after="200"/>
              <w:rPr>
                <w:rFonts w:ascii="Arial" w:hAnsi="Arial" w:cs="Arial"/>
                <w:b w:val="0"/>
                <w:sz w:val="22"/>
                <w:lang w:val="en-AU"/>
              </w:rPr>
            </w:pPr>
          </w:p>
        </w:tc>
        <w:tc>
          <w:tcPr>
            <w:tcW w:w="1819" w:type="dxa"/>
            <w:tcBorders>
              <w:top w:val="nil"/>
              <w:left w:val="nil"/>
              <w:bottom w:val="nil"/>
              <w:right w:val="single" w:sz="4" w:space="0" w:color="auto"/>
            </w:tcBorders>
          </w:tcPr>
          <w:p w:rsidR="00D835F0" w:rsidRPr="00C7009F" w:rsidRDefault="00D835F0" w:rsidP="00CC2B10">
            <w:pPr>
              <w:spacing w:after="200"/>
              <w:rPr>
                <w:rFonts w:ascii="Arial" w:hAnsi="Arial" w:cs="Arial"/>
                <w:b w:val="0"/>
                <w:sz w:val="22"/>
                <w:lang w:val="en-AU"/>
              </w:rPr>
            </w:pPr>
          </w:p>
        </w:tc>
        <w:tc>
          <w:tcPr>
            <w:tcW w:w="2244" w:type="dxa"/>
            <w:tcBorders>
              <w:left w:val="single" w:sz="4" w:space="0" w:color="auto"/>
            </w:tcBorders>
          </w:tcPr>
          <w:p w:rsidR="00D835F0" w:rsidRPr="00C7009F" w:rsidRDefault="00D835F0" w:rsidP="00CC2B10">
            <w:pPr>
              <w:spacing w:after="200"/>
              <w:rPr>
                <w:rFonts w:ascii="Arial" w:hAnsi="Arial" w:cs="Arial"/>
                <w:b w:val="0"/>
                <w:sz w:val="22"/>
                <w:lang w:val="en-AU"/>
              </w:rPr>
            </w:pPr>
            <w:r w:rsidRPr="00C7009F">
              <w:rPr>
                <w:rFonts w:ascii="Arial" w:hAnsi="Arial" w:cs="Arial"/>
                <w:b w:val="0"/>
                <w:sz w:val="22"/>
                <w:lang w:val="en-AU"/>
              </w:rPr>
              <w:t>Retail Trades</w:t>
            </w:r>
          </w:p>
        </w:tc>
        <w:tc>
          <w:tcPr>
            <w:tcW w:w="1860" w:type="dxa"/>
          </w:tcPr>
          <w:p w:rsidR="00D835F0" w:rsidRPr="00C7009F" w:rsidRDefault="00D835F0" w:rsidP="00CC2B10">
            <w:pPr>
              <w:spacing w:after="200"/>
              <w:rPr>
                <w:rFonts w:ascii="Arial" w:hAnsi="Arial" w:cs="Arial"/>
                <w:b w:val="0"/>
                <w:sz w:val="22"/>
                <w:lang w:val="en-AU"/>
              </w:rPr>
            </w:pPr>
            <w:r w:rsidRPr="00C7009F">
              <w:rPr>
                <w:rFonts w:ascii="Arial" w:hAnsi="Arial" w:cs="Arial"/>
                <w:b w:val="0"/>
                <w:sz w:val="22"/>
                <w:lang w:val="en-AU"/>
              </w:rPr>
              <w:t>50</w:t>
            </w:r>
          </w:p>
        </w:tc>
        <w:tc>
          <w:tcPr>
            <w:tcW w:w="1880" w:type="dxa"/>
          </w:tcPr>
          <w:p w:rsidR="00D835F0" w:rsidRPr="00C7009F" w:rsidRDefault="00D835F0" w:rsidP="00CC2B10">
            <w:pPr>
              <w:spacing w:after="200"/>
              <w:rPr>
                <w:rFonts w:ascii="Arial" w:hAnsi="Arial" w:cs="Arial"/>
                <w:b w:val="0"/>
                <w:sz w:val="22"/>
                <w:lang w:val="en-AU"/>
              </w:rPr>
            </w:pPr>
            <w:r w:rsidRPr="00C7009F">
              <w:rPr>
                <w:rFonts w:ascii="Arial" w:hAnsi="Arial" w:cs="Arial"/>
                <w:b w:val="0"/>
                <w:sz w:val="22"/>
                <w:lang w:val="en-AU"/>
              </w:rPr>
              <w:t>936</w:t>
            </w:r>
          </w:p>
        </w:tc>
      </w:tr>
      <w:tr w:rsidR="00D835F0" w:rsidTr="00D835F0">
        <w:tc>
          <w:tcPr>
            <w:tcW w:w="928" w:type="dxa"/>
            <w:tcBorders>
              <w:top w:val="nil"/>
              <w:left w:val="nil"/>
              <w:bottom w:val="nil"/>
              <w:right w:val="nil"/>
            </w:tcBorders>
          </w:tcPr>
          <w:p w:rsidR="00D835F0" w:rsidRPr="00C7009F" w:rsidRDefault="00D835F0" w:rsidP="00CC2B10">
            <w:pPr>
              <w:spacing w:after="200"/>
              <w:rPr>
                <w:rFonts w:ascii="Arial" w:hAnsi="Arial" w:cs="Arial"/>
                <w:b w:val="0"/>
                <w:sz w:val="22"/>
                <w:lang w:val="en-AU"/>
              </w:rPr>
            </w:pPr>
          </w:p>
        </w:tc>
        <w:tc>
          <w:tcPr>
            <w:tcW w:w="1195" w:type="dxa"/>
            <w:tcBorders>
              <w:top w:val="nil"/>
              <w:left w:val="nil"/>
              <w:bottom w:val="nil"/>
              <w:right w:val="nil"/>
            </w:tcBorders>
          </w:tcPr>
          <w:p w:rsidR="00D835F0" w:rsidRPr="00C7009F" w:rsidRDefault="00D835F0" w:rsidP="00CC2B10">
            <w:pPr>
              <w:spacing w:after="200"/>
              <w:rPr>
                <w:rFonts w:ascii="Arial" w:hAnsi="Arial" w:cs="Arial"/>
                <w:b w:val="0"/>
                <w:sz w:val="22"/>
                <w:lang w:val="en-AU"/>
              </w:rPr>
            </w:pPr>
          </w:p>
        </w:tc>
        <w:tc>
          <w:tcPr>
            <w:tcW w:w="1819" w:type="dxa"/>
            <w:tcBorders>
              <w:top w:val="nil"/>
              <w:left w:val="nil"/>
              <w:bottom w:val="nil"/>
              <w:right w:val="single" w:sz="4" w:space="0" w:color="auto"/>
            </w:tcBorders>
          </w:tcPr>
          <w:p w:rsidR="00D835F0" w:rsidRPr="00C7009F" w:rsidRDefault="00D835F0" w:rsidP="00CC2B10">
            <w:pPr>
              <w:spacing w:after="200"/>
              <w:rPr>
                <w:rFonts w:ascii="Arial" w:hAnsi="Arial" w:cs="Arial"/>
                <w:b w:val="0"/>
                <w:sz w:val="22"/>
                <w:lang w:val="en-AU"/>
              </w:rPr>
            </w:pPr>
          </w:p>
        </w:tc>
        <w:tc>
          <w:tcPr>
            <w:tcW w:w="2244" w:type="dxa"/>
            <w:tcBorders>
              <w:left w:val="single" w:sz="4" w:space="0" w:color="auto"/>
            </w:tcBorders>
          </w:tcPr>
          <w:p w:rsidR="00D835F0" w:rsidRPr="00C7009F" w:rsidRDefault="00D835F0" w:rsidP="00CC2B10">
            <w:pPr>
              <w:spacing w:after="200"/>
              <w:rPr>
                <w:rFonts w:ascii="Arial" w:hAnsi="Arial" w:cs="Arial"/>
                <w:b w:val="0"/>
                <w:sz w:val="22"/>
                <w:lang w:val="en-AU"/>
              </w:rPr>
            </w:pPr>
            <w:r w:rsidRPr="00C7009F">
              <w:rPr>
                <w:rFonts w:ascii="Arial" w:hAnsi="Arial" w:cs="Arial"/>
                <w:b w:val="0"/>
                <w:sz w:val="22"/>
                <w:lang w:val="en-AU"/>
              </w:rPr>
              <w:t>Public Administration and Safety</w:t>
            </w:r>
          </w:p>
        </w:tc>
        <w:tc>
          <w:tcPr>
            <w:tcW w:w="1860" w:type="dxa"/>
          </w:tcPr>
          <w:p w:rsidR="00D835F0" w:rsidRPr="00C7009F" w:rsidRDefault="00D835F0" w:rsidP="00CC2B10">
            <w:pPr>
              <w:spacing w:after="200"/>
              <w:rPr>
                <w:rFonts w:ascii="Arial" w:hAnsi="Arial" w:cs="Arial"/>
                <w:b w:val="0"/>
                <w:sz w:val="22"/>
                <w:lang w:val="en-AU"/>
              </w:rPr>
            </w:pPr>
            <w:r w:rsidRPr="00C7009F">
              <w:rPr>
                <w:rFonts w:ascii="Arial" w:hAnsi="Arial" w:cs="Arial"/>
                <w:b w:val="0"/>
                <w:sz w:val="22"/>
                <w:lang w:val="en-AU"/>
              </w:rPr>
              <w:t>61</w:t>
            </w:r>
          </w:p>
        </w:tc>
        <w:tc>
          <w:tcPr>
            <w:tcW w:w="1880" w:type="dxa"/>
          </w:tcPr>
          <w:p w:rsidR="00D835F0" w:rsidRPr="00C7009F" w:rsidRDefault="00D835F0" w:rsidP="00CC2B10">
            <w:pPr>
              <w:spacing w:after="200"/>
              <w:rPr>
                <w:rFonts w:ascii="Arial" w:hAnsi="Arial" w:cs="Arial"/>
                <w:b w:val="0"/>
                <w:sz w:val="22"/>
                <w:lang w:val="en-AU"/>
              </w:rPr>
            </w:pPr>
            <w:r w:rsidRPr="00C7009F">
              <w:rPr>
                <w:rFonts w:ascii="Arial" w:hAnsi="Arial" w:cs="Arial"/>
                <w:b w:val="0"/>
                <w:sz w:val="22"/>
                <w:lang w:val="en-AU"/>
              </w:rPr>
              <w:t>600</w:t>
            </w:r>
          </w:p>
        </w:tc>
      </w:tr>
      <w:tr w:rsidR="00D835F0" w:rsidTr="004E51C5">
        <w:trPr>
          <w:trHeight w:val="1073"/>
        </w:trPr>
        <w:tc>
          <w:tcPr>
            <w:tcW w:w="9926" w:type="dxa"/>
            <w:gridSpan w:val="6"/>
            <w:tcBorders>
              <w:top w:val="nil"/>
              <w:left w:val="nil"/>
              <w:bottom w:val="nil"/>
            </w:tcBorders>
          </w:tcPr>
          <w:p w:rsidR="0069687A" w:rsidRPr="00F80F6C" w:rsidRDefault="00F80F6C" w:rsidP="00CC2B10">
            <w:pPr>
              <w:spacing w:after="200"/>
              <w:rPr>
                <w:rFonts w:ascii="Arial" w:hAnsi="Arial" w:cs="Arial"/>
                <w:b w:val="0"/>
                <w:color w:val="024F75" w:themeColor="accent1"/>
                <w:sz w:val="22"/>
                <w:lang w:val="en-AU"/>
              </w:rPr>
            </w:pPr>
            <w:r>
              <w:rPr>
                <w:rFonts w:ascii="Arial" w:hAnsi="Arial" w:cs="Arial"/>
                <w:b w:val="0"/>
                <w:color w:val="024F75" w:themeColor="accent1"/>
                <w:sz w:val="22"/>
                <w:lang w:val="en-AU"/>
              </w:rPr>
              <w:t xml:space="preserve">Source: </w:t>
            </w:r>
            <w:r w:rsidRPr="00F80F6C">
              <w:rPr>
                <w:rFonts w:ascii="Arial" w:hAnsi="Arial" w:cs="Arial"/>
                <w:b w:val="0"/>
                <w:color w:val="024F75" w:themeColor="accent1"/>
                <w:sz w:val="22"/>
                <w:lang w:val="en-AU"/>
              </w:rPr>
              <w:t>Broken Hill, A Blueprint Advocating for Our Future, Broken Hill City Council, 2020</w:t>
            </w:r>
          </w:p>
          <w:p w:rsidR="00D835F0" w:rsidRPr="000443F2" w:rsidRDefault="00D835F0" w:rsidP="00CC2B10">
            <w:pPr>
              <w:spacing w:after="200"/>
              <w:rPr>
                <w:rFonts w:ascii="Arial" w:hAnsi="Arial" w:cs="Arial"/>
                <w:b w:val="0"/>
                <w:sz w:val="24"/>
                <w:szCs w:val="24"/>
                <w:lang w:val="en-AU"/>
              </w:rPr>
            </w:pPr>
            <w:r w:rsidRPr="000443F2">
              <w:rPr>
                <w:rFonts w:ascii="Arial" w:hAnsi="Arial" w:cs="Arial"/>
                <w:b w:val="0"/>
                <w:color w:val="024F75" w:themeColor="accent1"/>
                <w:sz w:val="24"/>
                <w:szCs w:val="24"/>
                <w:lang w:val="en-AU"/>
              </w:rPr>
              <w:t>Employment increased by 456 between 2013/14 and 2018/19. 50.3% (all industries) of workers were male and 49.6% female. In the 2019 September quarter, the unemployment rate was 3.9%. Mining was the most productive industry, gen</w:t>
            </w:r>
            <w:r w:rsidR="004E51C5" w:rsidRPr="000443F2">
              <w:rPr>
                <w:rFonts w:ascii="Arial" w:hAnsi="Arial" w:cs="Arial"/>
                <w:b w:val="0"/>
                <w:color w:val="024F75" w:themeColor="accent1"/>
                <w:sz w:val="24"/>
                <w:szCs w:val="24"/>
                <w:lang w:val="en-AU"/>
              </w:rPr>
              <w:t>erating $267 million in 2018/19.</w:t>
            </w:r>
          </w:p>
        </w:tc>
      </w:tr>
    </w:tbl>
    <w:p w:rsidR="00D835F0" w:rsidRPr="00E116B9" w:rsidRDefault="00D835F0" w:rsidP="00D835F0">
      <w:pPr>
        <w:spacing w:after="200"/>
        <w:rPr>
          <w:rFonts w:ascii="Arial" w:hAnsi="Arial" w:cs="Arial"/>
          <w:b w:val="0"/>
          <w:color w:val="024F75" w:themeColor="accent1"/>
          <w:sz w:val="20"/>
          <w:szCs w:val="20"/>
          <w:lang w:val="en-AU"/>
        </w:rPr>
      </w:pPr>
      <w:r w:rsidRPr="00E116B9">
        <w:rPr>
          <w:rFonts w:ascii="Arial" w:hAnsi="Arial" w:cs="Arial"/>
          <w:b w:val="0"/>
          <w:i/>
          <w:iCs/>
          <w:color w:val="024F75" w:themeColor="accent1"/>
          <w:sz w:val="20"/>
          <w:szCs w:val="20"/>
          <w:lang w:val="en-AU"/>
        </w:rPr>
        <w:t xml:space="preserve">*Household Services refers to Accommodation and Food Services, Education and Training, Health Care and Social Assistance, Arts and Recreation Services and Other Services. In 2019, the Household services sector accounted for 41.4% of employment. The importance of this sector has increased over the last 10 years (38.0% in 2009). </w:t>
      </w:r>
    </w:p>
    <w:p w:rsidR="00CF1DE7" w:rsidRPr="00E116B9" w:rsidRDefault="00D835F0" w:rsidP="00D835F0">
      <w:pPr>
        <w:spacing w:after="200"/>
        <w:rPr>
          <w:rFonts w:ascii="Arial" w:hAnsi="Arial" w:cs="Arial"/>
          <w:b w:val="0"/>
          <w:i/>
          <w:iCs/>
          <w:color w:val="024F75" w:themeColor="accent1"/>
          <w:sz w:val="20"/>
          <w:szCs w:val="20"/>
          <w:lang w:val="en-AU"/>
        </w:rPr>
      </w:pPr>
      <w:r w:rsidRPr="00E116B9">
        <w:rPr>
          <w:rFonts w:ascii="Arial" w:hAnsi="Arial" w:cs="Arial"/>
          <w:b w:val="0"/>
          <w:i/>
          <w:iCs/>
          <w:color w:val="024F75" w:themeColor="accent1"/>
          <w:sz w:val="20"/>
          <w:szCs w:val="20"/>
          <w:lang w:val="en-AU"/>
        </w:rPr>
        <w:t>**In 2018/19, the total tourism and hospitality sales in Broken Hill City was $82.2m, the tota</w:t>
      </w:r>
      <w:r w:rsidR="00CF1DE7" w:rsidRPr="00E116B9">
        <w:rPr>
          <w:rFonts w:ascii="Arial" w:hAnsi="Arial" w:cs="Arial"/>
          <w:b w:val="0"/>
          <w:i/>
          <w:iCs/>
          <w:color w:val="024F75" w:themeColor="accent1"/>
          <w:sz w:val="20"/>
          <w:szCs w:val="20"/>
          <w:lang w:val="en-AU"/>
        </w:rPr>
        <w:t xml:space="preserve">l value added was $41.6 million.  </w:t>
      </w:r>
    </w:p>
    <w:p w:rsidR="002070E1" w:rsidRDefault="002070E1" w:rsidP="00D835F0">
      <w:pPr>
        <w:spacing w:after="200"/>
        <w:rPr>
          <w:rFonts w:ascii="Arial" w:hAnsi="Arial" w:cs="Arial"/>
          <w:b w:val="0"/>
          <w:i/>
          <w:iCs/>
          <w:sz w:val="22"/>
          <w:lang w:val="en-AU"/>
        </w:rPr>
      </w:pPr>
    </w:p>
    <w:p w:rsidR="004F4D74" w:rsidRPr="00CC2B10" w:rsidRDefault="004F4D74" w:rsidP="00CC2B10">
      <w:pPr>
        <w:spacing w:after="200"/>
        <w:rPr>
          <w:rFonts w:ascii="Arial" w:hAnsi="Arial" w:cs="Arial"/>
          <w:b w:val="0"/>
          <w:sz w:val="32"/>
          <w:szCs w:val="32"/>
          <w:lang w:val="en-AU"/>
        </w:rPr>
      </w:pPr>
      <w:r>
        <w:br w:type="page"/>
      </w:r>
      <w:r w:rsidR="004E51C5">
        <w:rPr>
          <w:noProof/>
          <w:lang w:val="en-AU" w:eastAsia="en-AU"/>
        </w:rPr>
        <w:lastRenderedPageBreak/>
        <mc:AlternateContent>
          <mc:Choice Requires="wps">
            <w:drawing>
              <wp:anchor distT="0" distB="0" distL="114300" distR="114300" simplePos="0" relativeHeight="251661312" behindDoc="0" locked="0" layoutInCell="1" allowOverlap="1">
                <wp:simplePos x="0" y="0"/>
                <wp:positionH relativeFrom="column">
                  <wp:posOffset>4535805</wp:posOffset>
                </wp:positionH>
                <wp:positionV relativeFrom="paragraph">
                  <wp:posOffset>7911465</wp:posOffset>
                </wp:positionV>
                <wp:extent cx="1590675" cy="323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590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1C5" w:rsidRDefault="004E51C5">
                            <w:r w:rsidRPr="004E51C5">
                              <w:rPr>
                                <w:sz w:val="16"/>
                                <w:szCs w:val="16"/>
                              </w:rPr>
                              <w:t>FAR WEST LOCAL HEALTH DISTRICT 18¦19 YEAR IN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357.15pt;margin-top:622.95pt;width:125.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" fillcolor="white [3201]" strokeweight=".5pt">
                <v:textbox>
                  <w:txbxContent>
                    <w:p w:rsidR="004E51C5" w:rsidRDefault="004E51C5">
                      <w:r w:rsidRPr="004E51C5">
                        <w:rPr>
                          <w:sz w:val="16"/>
                          <w:szCs w:val="16"/>
                        </w:rPr>
                        <w:t>FAR WEST LOCAL HEALTH DISTRICT 18¦19 YEAR IN REVIEW</w:t>
                      </w:r>
                    </w:p>
                  </w:txbxContent>
                </v:textbox>
              </v:shape>
            </w:pict>
          </mc:Fallback>
        </mc:AlternateContent>
      </w:r>
      <w:r w:rsidR="002070E1">
        <w:rPr>
          <w:noProof/>
          <w:lang w:val="en-AU" w:eastAsia="en-AU"/>
        </w:rPr>
        <w:drawing>
          <wp:inline distT="0" distB="0" distL="0" distR="0" wp14:anchorId="6CC9B1A3" wp14:editId="3F49A6F5">
            <wp:extent cx="6124575" cy="8362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4575" cy="8362950"/>
                    </a:xfrm>
                    <a:prstGeom prst="rect">
                      <a:avLst/>
                    </a:prstGeom>
                  </pic:spPr>
                </pic:pic>
              </a:graphicData>
            </a:graphic>
          </wp:inline>
        </w:drawing>
      </w:r>
    </w:p>
    <w:p w:rsidR="004F4D74" w:rsidRDefault="00E01168" w:rsidP="00E01168">
      <w:pPr>
        <w:pStyle w:val="Heading1"/>
        <w:rPr>
          <w:sz w:val="32"/>
        </w:rPr>
      </w:pPr>
      <w:bookmarkStart w:id="5" w:name="_Toc51070601"/>
      <w:r w:rsidRPr="00E01168">
        <w:rPr>
          <w:sz w:val="32"/>
        </w:rPr>
        <w:lastRenderedPageBreak/>
        <w:t>Our Plan</w:t>
      </w:r>
      <w:bookmarkEnd w:id="5"/>
    </w:p>
    <w:p w:rsidR="00F80F6C" w:rsidRPr="00883A18" w:rsidRDefault="00F80F6C" w:rsidP="00883A18">
      <w:pPr>
        <w:rPr>
          <w:rFonts w:asciiTheme="majorHAnsi" w:hAnsiTheme="majorHAnsi" w:cstheme="majorHAnsi"/>
          <w:b w:val="0"/>
          <w:sz w:val="24"/>
          <w:szCs w:val="24"/>
        </w:rPr>
      </w:pPr>
      <w:r w:rsidRPr="00883A18">
        <w:rPr>
          <w:rFonts w:asciiTheme="majorHAnsi" w:hAnsiTheme="majorHAnsi" w:cstheme="majorHAnsi"/>
          <w:b w:val="0"/>
          <w:sz w:val="24"/>
          <w:szCs w:val="24"/>
        </w:rPr>
        <w:t xml:space="preserve">The issues and goals were developed by the Broken Hill Health Councillors in collaboration with the </w:t>
      </w:r>
      <w:r w:rsidR="00883A18">
        <w:rPr>
          <w:rFonts w:asciiTheme="majorHAnsi" w:hAnsiTheme="majorHAnsi" w:cstheme="majorHAnsi"/>
          <w:b w:val="0"/>
          <w:sz w:val="24"/>
          <w:szCs w:val="24"/>
        </w:rPr>
        <w:t>Director of Nursing and Midwifery and Site Manager</w:t>
      </w:r>
      <w:r w:rsidRPr="00883A18">
        <w:rPr>
          <w:rFonts w:asciiTheme="majorHAnsi" w:hAnsiTheme="majorHAnsi" w:cstheme="majorHAnsi"/>
          <w:b w:val="0"/>
          <w:sz w:val="24"/>
          <w:szCs w:val="24"/>
        </w:rPr>
        <w:t xml:space="preserve">. </w:t>
      </w:r>
    </w:p>
    <w:tbl>
      <w:tblPr>
        <w:tblStyle w:val="TableGrid"/>
        <w:tblW w:w="0" w:type="auto"/>
        <w:tblLook w:val="04A0" w:firstRow="1" w:lastRow="0" w:firstColumn="1" w:lastColumn="0" w:noHBand="0" w:noVBand="1"/>
      </w:tblPr>
      <w:tblGrid>
        <w:gridCol w:w="2485"/>
        <w:gridCol w:w="1673"/>
        <w:gridCol w:w="1445"/>
        <w:gridCol w:w="1454"/>
        <w:gridCol w:w="1402"/>
        <w:gridCol w:w="1467"/>
      </w:tblGrid>
      <w:tr w:rsidR="00891BC8" w:rsidTr="008A38D4">
        <w:tc>
          <w:tcPr>
            <w:tcW w:w="2485" w:type="dxa"/>
          </w:tcPr>
          <w:p w:rsidR="004F4D74" w:rsidRDefault="00E01168" w:rsidP="00DF027C">
            <w:r>
              <w:t>I</w:t>
            </w:r>
            <w:r w:rsidR="004F4D74">
              <w:t>ssue</w:t>
            </w:r>
          </w:p>
        </w:tc>
        <w:tc>
          <w:tcPr>
            <w:tcW w:w="1673" w:type="dxa"/>
          </w:tcPr>
          <w:p w:rsidR="004F4D74" w:rsidRDefault="004F4D74" w:rsidP="00DF027C">
            <w:r>
              <w:t xml:space="preserve">Goal </w:t>
            </w:r>
          </w:p>
        </w:tc>
        <w:tc>
          <w:tcPr>
            <w:tcW w:w="1445" w:type="dxa"/>
          </w:tcPr>
          <w:p w:rsidR="004F4D74" w:rsidRDefault="004F4D74" w:rsidP="00DF027C">
            <w:r>
              <w:t xml:space="preserve">Action </w:t>
            </w:r>
          </w:p>
        </w:tc>
        <w:tc>
          <w:tcPr>
            <w:tcW w:w="1454" w:type="dxa"/>
          </w:tcPr>
          <w:p w:rsidR="004F4D74" w:rsidRDefault="004F4D74" w:rsidP="00DF027C">
            <w:r>
              <w:t>By Whom</w:t>
            </w:r>
          </w:p>
        </w:tc>
        <w:tc>
          <w:tcPr>
            <w:tcW w:w="1402" w:type="dxa"/>
          </w:tcPr>
          <w:p w:rsidR="004F4D74" w:rsidRDefault="004F4D74" w:rsidP="00DF027C">
            <w:r>
              <w:t>When</w:t>
            </w:r>
          </w:p>
        </w:tc>
        <w:tc>
          <w:tcPr>
            <w:tcW w:w="1467" w:type="dxa"/>
          </w:tcPr>
          <w:p w:rsidR="004F4D74" w:rsidRDefault="004F4D74" w:rsidP="00DF027C">
            <w:r>
              <w:t>Progress</w:t>
            </w:r>
          </w:p>
        </w:tc>
      </w:tr>
      <w:tr w:rsidR="004F4D74" w:rsidTr="0051355F">
        <w:tc>
          <w:tcPr>
            <w:tcW w:w="9926" w:type="dxa"/>
            <w:gridSpan w:val="6"/>
            <w:shd w:val="clear" w:color="auto" w:fill="34ABA2" w:themeFill="accent6"/>
          </w:tcPr>
          <w:p w:rsidR="004F4D74" w:rsidRDefault="004F4D74" w:rsidP="00DF027C">
            <w:r w:rsidRPr="0051355F">
              <w:rPr>
                <w:color w:val="FFFFFF" w:themeColor="background1"/>
              </w:rPr>
              <w:t xml:space="preserve">Enhancing our communities' access to evidence based, high quality, integrated health care </w:t>
            </w:r>
          </w:p>
        </w:tc>
      </w:tr>
      <w:tr w:rsidR="00891BC8" w:rsidTr="008A38D4">
        <w:tc>
          <w:tcPr>
            <w:tcW w:w="2485" w:type="dxa"/>
          </w:tcPr>
          <w:p w:rsidR="004F4D74" w:rsidRPr="00E97F4D" w:rsidRDefault="009623EE" w:rsidP="009623EE">
            <w:pPr>
              <w:rPr>
                <w:rFonts w:asciiTheme="majorHAnsi" w:hAnsiTheme="majorHAnsi" w:cstheme="majorHAnsi"/>
                <w:b w:val="0"/>
                <w:sz w:val="20"/>
                <w:szCs w:val="20"/>
              </w:rPr>
            </w:pPr>
            <w:r w:rsidRPr="00E97F4D">
              <w:rPr>
                <w:rFonts w:asciiTheme="majorHAnsi" w:hAnsiTheme="majorHAnsi" w:cstheme="majorHAnsi"/>
                <w:b w:val="0"/>
                <w:sz w:val="20"/>
                <w:szCs w:val="20"/>
                <w:lang w:val="en-AU"/>
              </w:rPr>
              <w:t>Radiology services and access to MRI</w:t>
            </w:r>
            <w:r w:rsidRPr="00E97F4D">
              <w:rPr>
                <w:rFonts w:asciiTheme="majorHAnsi" w:eastAsia="Calibri" w:hAnsiTheme="majorHAnsi" w:cstheme="majorHAnsi"/>
                <w:b w:val="0"/>
                <w:color w:val="auto"/>
                <w:sz w:val="20"/>
                <w:szCs w:val="20"/>
                <w:lang w:val="en-AU"/>
              </w:rPr>
              <w:t xml:space="preserve"> </w:t>
            </w:r>
            <w:r w:rsidRPr="00E97F4D">
              <w:rPr>
                <w:rFonts w:asciiTheme="majorHAnsi" w:hAnsiTheme="majorHAnsi" w:cstheme="majorHAnsi"/>
                <w:b w:val="0"/>
                <w:sz w:val="20"/>
                <w:szCs w:val="20"/>
                <w:lang w:val="en-AU"/>
              </w:rPr>
              <w:t>Cat scans and Ultrasounds</w:t>
            </w:r>
          </w:p>
        </w:tc>
        <w:tc>
          <w:tcPr>
            <w:tcW w:w="1673" w:type="dxa"/>
          </w:tcPr>
          <w:p w:rsidR="004F4D74" w:rsidRPr="00E97F4D" w:rsidRDefault="00951CEA" w:rsidP="00951CEA">
            <w:pPr>
              <w:rPr>
                <w:rFonts w:asciiTheme="majorHAnsi" w:hAnsiTheme="majorHAnsi" w:cstheme="majorHAnsi"/>
                <w:b w:val="0"/>
                <w:sz w:val="20"/>
                <w:szCs w:val="20"/>
              </w:rPr>
            </w:pPr>
            <w:r w:rsidRPr="00E97F4D">
              <w:rPr>
                <w:rFonts w:asciiTheme="majorHAnsi" w:hAnsiTheme="majorHAnsi" w:cstheme="majorHAnsi"/>
                <w:b w:val="0"/>
                <w:sz w:val="20"/>
                <w:szCs w:val="20"/>
              </w:rPr>
              <w:t>Reduce the impact on Broken Hill residents accessing MRI’s</w:t>
            </w:r>
          </w:p>
        </w:tc>
        <w:tc>
          <w:tcPr>
            <w:tcW w:w="1445" w:type="dxa"/>
          </w:tcPr>
          <w:p w:rsidR="004F4D74" w:rsidRPr="00E97F4D" w:rsidRDefault="00951CEA" w:rsidP="00951CEA">
            <w:pPr>
              <w:rPr>
                <w:rFonts w:asciiTheme="majorHAnsi" w:hAnsiTheme="majorHAnsi" w:cstheme="majorHAnsi"/>
                <w:b w:val="0"/>
                <w:sz w:val="20"/>
                <w:szCs w:val="20"/>
              </w:rPr>
            </w:pPr>
            <w:r w:rsidRPr="00E97F4D">
              <w:rPr>
                <w:rFonts w:asciiTheme="majorHAnsi" w:hAnsiTheme="majorHAnsi" w:cstheme="majorHAnsi"/>
                <w:b w:val="0"/>
                <w:sz w:val="20"/>
                <w:szCs w:val="20"/>
              </w:rPr>
              <w:t>Collaborate with partners to support any new body acquiring an MRI, include letters of support.</w:t>
            </w:r>
          </w:p>
        </w:tc>
        <w:tc>
          <w:tcPr>
            <w:tcW w:w="1454" w:type="dxa"/>
          </w:tcPr>
          <w:p w:rsidR="004F4D74"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TBC</w:t>
            </w:r>
          </w:p>
        </w:tc>
        <w:tc>
          <w:tcPr>
            <w:tcW w:w="1402" w:type="dxa"/>
          </w:tcPr>
          <w:p w:rsidR="004F4D74"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 xml:space="preserve">December 2020 </w:t>
            </w:r>
          </w:p>
        </w:tc>
        <w:tc>
          <w:tcPr>
            <w:tcW w:w="1467" w:type="dxa"/>
          </w:tcPr>
          <w:p w:rsidR="004F4D74" w:rsidRPr="00E97F4D" w:rsidRDefault="004F4D74" w:rsidP="00DF027C">
            <w:pPr>
              <w:rPr>
                <w:rFonts w:asciiTheme="majorHAnsi" w:hAnsiTheme="majorHAnsi" w:cstheme="majorHAnsi"/>
                <w:b w:val="0"/>
                <w:sz w:val="20"/>
                <w:szCs w:val="20"/>
              </w:rPr>
            </w:pPr>
          </w:p>
        </w:tc>
      </w:tr>
      <w:tr w:rsidR="00891BC8" w:rsidTr="008A38D4">
        <w:tc>
          <w:tcPr>
            <w:tcW w:w="2485" w:type="dxa"/>
          </w:tcPr>
          <w:p w:rsidR="004F4D74" w:rsidRPr="00E97F4D" w:rsidRDefault="009623EE" w:rsidP="00DF027C">
            <w:pPr>
              <w:rPr>
                <w:rFonts w:asciiTheme="majorHAnsi" w:hAnsiTheme="majorHAnsi" w:cstheme="majorHAnsi"/>
                <w:b w:val="0"/>
                <w:sz w:val="20"/>
                <w:szCs w:val="20"/>
              </w:rPr>
            </w:pPr>
            <w:r w:rsidRPr="00E97F4D">
              <w:rPr>
                <w:rFonts w:asciiTheme="majorHAnsi" w:hAnsiTheme="majorHAnsi" w:cstheme="majorHAnsi"/>
                <w:b w:val="0"/>
                <w:sz w:val="20"/>
                <w:szCs w:val="20"/>
              </w:rPr>
              <w:t>Pets as T</w:t>
            </w:r>
            <w:r w:rsidR="00CF1DE7" w:rsidRPr="00E97F4D">
              <w:rPr>
                <w:rFonts w:asciiTheme="majorHAnsi" w:hAnsiTheme="majorHAnsi" w:cstheme="majorHAnsi"/>
                <w:b w:val="0"/>
                <w:sz w:val="20"/>
                <w:szCs w:val="20"/>
              </w:rPr>
              <w:t>herapy program</w:t>
            </w:r>
          </w:p>
        </w:tc>
        <w:tc>
          <w:tcPr>
            <w:tcW w:w="1673" w:type="dxa"/>
          </w:tcPr>
          <w:p w:rsidR="004F4D74" w:rsidRPr="00E97F4D" w:rsidRDefault="00951CEA" w:rsidP="00951CEA">
            <w:pPr>
              <w:rPr>
                <w:rFonts w:asciiTheme="majorHAnsi" w:hAnsiTheme="majorHAnsi" w:cstheme="majorHAnsi"/>
                <w:b w:val="0"/>
                <w:sz w:val="20"/>
                <w:szCs w:val="20"/>
              </w:rPr>
            </w:pPr>
            <w:r w:rsidRPr="00E97F4D">
              <w:rPr>
                <w:rFonts w:asciiTheme="majorHAnsi" w:hAnsiTheme="majorHAnsi" w:cstheme="majorHAnsi"/>
                <w:b w:val="0"/>
                <w:sz w:val="20"/>
                <w:szCs w:val="20"/>
              </w:rPr>
              <w:t>Improve patient’s wellbeing.</w:t>
            </w:r>
          </w:p>
        </w:tc>
        <w:tc>
          <w:tcPr>
            <w:tcW w:w="1445" w:type="dxa"/>
          </w:tcPr>
          <w:p w:rsidR="004F4D74"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Staff to draft Pets as Therapy policy</w:t>
            </w:r>
          </w:p>
        </w:tc>
        <w:tc>
          <w:tcPr>
            <w:tcW w:w="1454" w:type="dxa"/>
          </w:tcPr>
          <w:p w:rsidR="004F4D74"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TBC</w:t>
            </w:r>
          </w:p>
        </w:tc>
        <w:tc>
          <w:tcPr>
            <w:tcW w:w="1402" w:type="dxa"/>
          </w:tcPr>
          <w:p w:rsidR="004F4D74"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November 2020</w:t>
            </w:r>
          </w:p>
        </w:tc>
        <w:tc>
          <w:tcPr>
            <w:tcW w:w="1467" w:type="dxa"/>
          </w:tcPr>
          <w:p w:rsidR="004F4D74" w:rsidRPr="00E97F4D" w:rsidRDefault="004F4D74" w:rsidP="00DF027C">
            <w:pPr>
              <w:rPr>
                <w:rFonts w:asciiTheme="majorHAnsi" w:hAnsiTheme="majorHAnsi" w:cstheme="majorHAnsi"/>
                <w:sz w:val="20"/>
                <w:szCs w:val="20"/>
              </w:rPr>
            </w:pPr>
          </w:p>
        </w:tc>
      </w:tr>
      <w:tr w:rsidR="00891BC8" w:rsidTr="008A38D4">
        <w:tc>
          <w:tcPr>
            <w:tcW w:w="2485" w:type="dxa"/>
          </w:tcPr>
          <w:p w:rsidR="00715519" w:rsidRPr="00E97F4D" w:rsidRDefault="00715519" w:rsidP="00715519">
            <w:pPr>
              <w:rPr>
                <w:rFonts w:asciiTheme="majorHAnsi" w:hAnsiTheme="majorHAnsi" w:cstheme="majorHAnsi"/>
                <w:b w:val="0"/>
                <w:sz w:val="20"/>
                <w:szCs w:val="20"/>
              </w:rPr>
            </w:pPr>
            <w:r w:rsidRPr="00715519">
              <w:rPr>
                <w:rFonts w:asciiTheme="majorHAnsi" w:hAnsiTheme="majorHAnsi" w:cstheme="majorHAnsi"/>
                <w:b w:val="0"/>
                <w:sz w:val="20"/>
                <w:szCs w:val="20"/>
                <w:lang w:val="en-AU"/>
              </w:rPr>
              <w:t>Maintaining ethical standards to meet the responsibilities of all cases that are presented &amp; undertaken at the Far West Area Health Centre and reporting that treatment of all patients is consistent across the board regardless of sex, religion, age, creed or ethnicity.</w:t>
            </w:r>
          </w:p>
        </w:tc>
        <w:tc>
          <w:tcPr>
            <w:tcW w:w="1673" w:type="dxa"/>
          </w:tcPr>
          <w:p w:rsidR="00715519" w:rsidRPr="00E97F4D" w:rsidRDefault="00715519" w:rsidP="00951CEA">
            <w:pPr>
              <w:rPr>
                <w:rFonts w:asciiTheme="majorHAnsi" w:hAnsiTheme="majorHAnsi" w:cstheme="majorHAnsi"/>
                <w:b w:val="0"/>
                <w:sz w:val="20"/>
                <w:szCs w:val="20"/>
              </w:rPr>
            </w:pPr>
            <w:r>
              <w:rPr>
                <w:rFonts w:asciiTheme="majorHAnsi" w:hAnsiTheme="majorHAnsi" w:cstheme="majorHAnsi"/>
                <w:b w:val="0"/>
                <w:sz w:val="20"/>
                <w:szCs w:val="20"/>
              </w:rPr>
              <w:t xml:space="preserve">Improve patient experience </w:t>
            </w:r>
          </w:p>
        </w:tc>
        <w:tc>
          <w:tcPr>
            <w:tcW w:w="1445" w:type="dxa"/>
          </w:tcPr>
          <w:p w:rsidR="00715519" w:rsidRPr="00E97F4D" w:rsidRDefault="00715519" w:rsidP="00DF027C">
            <w:pPr>
              <w:rPr>
                <w:rFonts w:asciiTheme="majorHAnsi" w:hAnsiTheme="majorHAnsi" w:cstheme="majorHAnsi"/>
                <w:b w:val="0"/>
                <w:sz w:val="20"/>
                <w:szCs w:val="20"/>
              </w:rPr>
            </w:pPr>
          </w:p>
        </w:tc>
        <w:tc>
          <w:tcPr>
            <w:tcW w:w="1454" w:type="dxa"/>
          </w:tcPr>
          <w:p w:rsidR="00715519" w:rsidRPr="00E97F4D" w:rsidRDefault="00715519" w:rsidP="00DF027C">
            <w:pPr>
              <w:rPr>
                <w:rFonts w:asciiTheme="majorHAnsi" w:hAnsiTheme="majorHAnsi" w:cstheme="majorHAnsi"/>
                <w:b w:val="0"/>
                <w:sz w:val="20"/>
                <w:szCs w:val="20"/>
              </w:rPr>
            </w:pPr>
            <w:r>
              <w:rPr>
                <w:rFonts w:asciiTheme="majorHAnsi" w:hAnsiTheme="majorHAnsi" w:cstheme="majorHAnsi"/>
                <w:b w:val="0"/>
                <w:sz w:val="20"/>
                <w:szCs w:val="20"/>
              </w:rPr>
              <w:t>TBC</w:t>
            </w:r>
          </w:p>
        </w:tc>
        <w:tc>
          <w:tcPr>
            <w:tcW w:w="1402" w:type="dxa"/>
          </w:tcPr>
          <w:p w:rsidR="00715519" w:rsidRPr="00E97F4D" w:rsidRDefault="00715519" w:rsidP="00DF027C">
            <w:pPr>
              <w:rPr>
                <w:rFonts w:asciiTheme="majorHAnsi" w:hAnsiTheme="majorHAnsi" w:cstheme="majorHAnsi"/>
                <w:b w:val="0"/>
                <w:sz w:val="20"/>
                <w:szCs w:val="20"/>
              </w:rPr>
            </w:pPr>
            <w:r>
              <w:rPr>
                <w:rFonts w:asciiTheme="majorHAnsi" w:hAnsiTheme="majorHAnsi" w:cstheme="majorHAnsi"/>
                <w:b w:val="0"/>
                <w:sz w:val="20"/>
                <w:szCs w:val="20"/>
              </w:rPr>
              <w:t>September 2022</w:t>
            </w:r>
          </w:p>
        </w:tc>
        <w:tc>
          <w:tcPr>
            <w:tcW w:w="1467" w:type="dxa"/>
          </w:tcPr>
          <w:p w:rsidR="00715519" w:rsidRPr="00E97F4D" w:rsidRDefault="00715519" w:rsidP="00DF027C">
            <w:pPr>
              <w:rPr>
                <w:rFonts w:asciiTheme="majorHAnsi" w:hAnsiTheme="majorHAnsi" w:cstheme="majorHAnsi"/>
                <w:sz w:val="20"/>
                <w:szCs w:val="20"/>
              </w:rPr>
            </w:pPr>
          </w:p>
        </w:tc>
      </w:tr>
      <w:tr w:rsidR="00891BC8" w:rsidTr="008A38D4">
        <w:tc>
          <w:tcPr>
            <w:tcW w:w="2485" w:type="dxa"/>
          </w:tcPr>
          <w:p w:rsidR="00444B85" w:rsidRPr="00E97F4D" w:rsidRDefault="00891BC8" w:rsidP="00891BC8">
            <w:pPr>
              <w:rPr>
                <w:rFonts w:asciiTheme="majorHAnsi" w:hAnsiTheme="majorHAnsi" w:cstheme="majorHAnsi"/>
                <w:b w:val="0"/>
                <w:sz w:val="20"/>
                <w:szCs w:val="20"/>
              </w:rPr>
            </w:pPr>
            <w:r>
              <w:rPr>
                <w:rFonts w:asciiTheme="majorHAnsi" w:hAnsiTheme="majorHAnsi" w:cstheme="majorHAnsi"/>
                <w:b w:val="0"/>
                <w:sz w:val="20"/>
                <w:szCs w:val="20"/>
                <w:lang w:val="en-AU"/>
              </w:rPr>
              <w:t>A</w:t>
            </w:r>
            <w:r w:rsidR="00444B85" w:rsidRPr="00E97F4D">
              <w:rPr>
                <w:rFonts w:asciiTheme="majorHAnsi" w:hAnsiTheme="majorHAnsi" w:cstheme="majorHAnsi"/>
                <w:b w:val="0"/>
                <w:sz w:val="20"/>
                <w:szCs w:val="20"/>
                <w:lang w:val="en-AU"/>
              </w:rPr>
              <w:t xml:space="preserve">lternative services </w:t>
            </w:r>
          </w:p>
        </w:tc>
        <w:tc>
          <w:tcPr>
            <w:tcW w:w="1673" w:type="dxa"/>
          </w:tcPr>
          <w:p w:rsidR="00444B85" w:rsidRPr="00444B85" w:rsidRDefault="00891BC8" w:rsidP="00444B85">
            <w:pPr>
              <w:rPr>
                <w:rFonts w:asciiTheme="majorHAnsi" w:hAnsiTheme="majorHAnsi" w:cstheme="majorHAnsi"/>
                <w:b w:val="0"/>
                <w:sz w:val="20"/>
                <w:szCs w:val="20"/>
              </w:rPr>
            </w:pPr>
            <w:r>
              <w:rPr>
                <w:rFonts w:asciiTheme="majorHAnsi" w:hAnsiTheme="majorHAnsi" w:cstheme="majorHAnsi"/>
                <w:b w:val="0"/>
                <w:sz w:val="20"/>
                <w:szCs w:val="20"/>
              </w:rPr>
              <w:t>Increase information regarding alternative therapies provided by Far West LHD</w:t>
            </w:r>
          </w:p>
        </w:tc>
        <w:tc>
          <w:tcPr>
            <w:tcW w:w="1445" w:type="dxa"/>
          </w:tcPr>
          <w:p w:rsidR="00444B85" w:rsidRPr="00444B85" w:rsidRDefault="00891BC8" w:rsidP="00444B85">
            <w:pPr>
              <w:rPr>
                <w:rFonts w:asciiTheme="majorHAnsi" w:hAnsiTheme="majorHAnsi" w:cstheme="majorHAnsi"/>
                <w:b w:val="0"/>
                <w:sz w:val="20"/>
                <w:szCs w:val="20"/>
              </w:rPr>
            </w:pPr>
            <w:r>
              <w:rPr>
                <w:rFonts w:asciiTheme="majorHAnsi" w:hAnsiTheme="majorHAnsi" w:cstheme="majorHAnsi"/>
                <w:b w:val="0"/>
                <w:sz w:val="20"/>
                <w:szCs w:val="20"/>
              </w:rPr>
              <w:t>Update on alternative therapies provided within the Health Service.</w:t>
            </w:r>
          </w:p>
        </w:tc>
        <w:tc>
          <w:tcPr>
            <w:tcW w:w="1454" w:type="dxa"/>
          </w:tcPr>
          <w:p w:rsidR="00444B85" w:rsidRPr="00444B85" w:rsidRDefault="00891BC8" w:rsidP="00444B85">
            <w:pPr>
              <w:rPr>
                <w:rFonts w:asciiTheme="majorHAnsi" w:hAnsiTheme="majorHAnsi" w:cstheme="majorHAnsi"/>
                <w:b w:val="0"/>
                <w:sz w:val="20"/>
                <w:szCs w:val="20"/>
              </w:rPr>
            </w:pPr>
            <w:r w:rsidRPr="00891BC8">
              <w:rPr>
                <w:rFonts w:asciiTheme="majorHAnsi" w:hAnsiTheme="majorHAnsi" w:cstheme="majorHAnsi"/>
                <w:b w:val="0"/>
                <w:sz w:val="20"/>
                <w:szCs w:val="20"/>
              </w:rPr>
              <w:t>Manager and Director Nursing Midwifery and Site Manager</w:t>
            </w:r>
          </w:p>
        </w:tc>
        <w:tc>
          <w:tcPr>
            <w:tcW w:w="1402" w:type="dxa"/>
          </w:tcPr>
          <w:p w:rsidR="00444B85" w:rsidRPr="00444B85" w:rsidRDefault="00891BC8" w:rsidP="00444B85">
            <w:pPr>
              <w:rPr>
                <w:rFonts w:asciiTheme="majorHAnsi" w:hAnsiTheme="majorHAnsi" w:cstheme="majorHAnsi"/>
                <w:b w:val="0"/>
                <w:sz w:val="20"/>
                <w:szCs w:val="20"/>
              </w:rPr>
            </w:pPr>
            <w:r>
              <w:rPr>
                <w:rFonts w:asciiTheme="majorHAnsi" w:hAnsiTheme="majorHAnsi" w:cstheme="majorHAnsi"/>
                <w:b w:val="0"/>
                <w:sz w:val="20"/>
                <w:szCs w:val="20"/>
              </w:rPr>
              <w:t>November 2021</w:t>
            </w:r>
          </w:p>
        </w:tc>
        <w:tc>
          <w:tcPr>
            <w:tcW w:w="1467" w:type="dxa"/>
          </w:tcPr>
          <w:p w:rsidR="00444B85" w:rsidRPr="00444B85" w:rsidRDefault="00444B85" w:rsidP="00444B85">
            <w:pPr>
              <w:rPr>
                <w:rFonts w:asciiTheme="majorHAnsi" w:hAnsiTheme="majorHAnsi" w:cstheme="majorHAnsi"/>
                <w:b w:val="0"/>
                <w:sz w:val="20"/>
                <w:szCs w:val="20"/>
              </w:rPr>
            </w:pPr>
          </w:p>
        </w:tc>
      </w:tr>
      <w:tr w:rsidR="00891BC8" w:rsidTr="008A38D4">
        <w:tc>
          <w:tcPr>
            <w:tcW w:w="2485" w:type="dxa"/>
          </w:tcPr>
          <w:p w:rsidR="00891BC8" w:rsidRDefault="00891BC8" w:rsidP="00444B85">
            <w:pPr>
              <w:rPr>
                <w:rFonts w:asciiTheme="majorHAnsi" w:hAnsiTheme="majorHAnsi" w:cstheme="majorHAnsi"/>
                <w:b w:val="0"/>
                <w:sz w:val="20"/>
                <w:szCs w:val="20"/>
                <w:lang w:val="en-AU"/>
              </w:rPr>
            </w:pPr>
            <w:r>
              <w:rPr>
                <w:rFonts w:asciiTheme="majorHAnsi" w:hAnsiTheme="majorHAnsi" w:cstheme="majorHAnsi"/>
                <w:b w:val="0"/>
                <w:sz w:val="20"/>
                <w:szCs w:val="20"/>
                <w:lang w:val="en-AU"/>
              </w:rPr>
              <w:t xml:space="preserve">Delays for </w:t>
            </w:r>
            <w:r w:rsidRPr="00E97F4D">
              <w:rPr>
                <w:rFonts w:asciiTheme="majorHAnsi" w:hAnsiTheme="majorHAnsi" w:cstheme="majorHAnsi"/>
                <w:b w:val="0"/>
                <w:sz w:val="20"/>
                <w:szCs w:val="20"/>
                <w:lang w:val="en-AU"/>
              </w:rPr>
              <w:t>treatment</w:t>
            </w:r>
            <w:r>
              <w:rPr>
                <w:rFonts w:asciiTheme="majorHAnsi" w:hAnsiTheme="majorHAnsi" w:cstheme="majorHAnsi"/>
                <w:b w:val="0"/>
                <w:sz w:val="20"/>
                <w:szCs w:val="20"/>
                <w:lang w:val="en-AU"/>
              </w:rPr>
              <w:t xml:space="preserve"> and care</w:t>
            </w:r>
          </w:p>
        </w:tc>
        <w:tc>
          <w:tcPr>
            <w:tcW w:w="1673" w:type="dxa"/>
          </w:tcPr>
          <w:p w:rsidR="00891BC8" w:rsidRPr="00444B85" w:rsidRDefault="00891BC8" w:rsidP="00444B85">
            <w:pPr>
              <w:rPr>
                <w:rFonts w:asciiTheme="majorHAnsi" w:hAnsiTheme="majorHAnsi" w:cstheme="majorHAnsi"/>
                <w:b w:val="0"/>
                <w:sz w:val="20"/>
                <w:szCs w:val="20"/>
              </w:rPr>
            </w:pPr>
            <w:r>
              <w:rPr>
                <w:rFonts w:asciiTheme="majorHAnsi" w:hAnsiTheme="majorHAnsi" w:cstheme="majorHAnsi"/>
                <w:b w:val="0"/>
                <w:sz w:val="20"/>
                <w:szCs w:val="20"/>
              </w:rPr>
              <w:t xml:space="preserve">Improve access to treatment and care </w:t>
            </w:r>
          </w:p>
        </w:tc>
        <w:tc>
          <w:tcPr>
            <w:tcW w:w="1445" w:type="dxa"/>
          </w:tcPr>
          <w:p w:rsidR="00891BC8" w:rsidRPr="00444B85" w:rsidRDefault="00891BC8" w:rsidP="00444B85">
            <w:pPr>
              <w:rPr>
                <w:rFonts w:asciiTheme="majorHAnsi" w:hAnsiTheme="majorHAnsi" w:cstheme="majorHAnsi"/>
                <w:b w:val="0"/>
                <w:sz w:val="20"/>
                <w:szCs w:val="20"/>
              </w:rPr>
            </w:pPr>
            <w:r>
              <w:rPr>
                <w:rFonts w:asciiTheme="majorHAnsi" w:hAnsiTheme="majorHAnsi" w:cstheme="majorHAnsi"/>
                <w:b w:val="0"/>
                <w:sz w:val="20"/>
                <w:szCs w:val="20"/>
              </w:rPr>
              <w:t>Waiting time be tabled and discussed annually</w:t>
            </w:r>
          </w:p>
        </w:tc>
        <w:tc>
          <w:tcPr>
            <w:tcW w:w="1454" w:type="dxa"/>
          </w:tcPr>
          <w:p w:rsidR="00891BC8" w:rsidRPr="00444B85" w:rsidRDefault="00891BC8" w:rsidP="00444B85">
            <w:pPr>
              <w:rPr>
                <w:rFonts w:asciiTheme="majorHAnsi" w:hAnsiTheme="majorHAnsi" w:cstheme="majorHAnsi"/>
                <w:b w:val="0"/>
                <w:sz w:val="20"/>
                <w:szCs w:val="20"/>
              </w:rPr>
            </w:pPr>
            <w:r w:rsidRPr="00891BC8">
              <w:rPr>
                <w:rFonts w:asciiTheme="majorHAnsi" w:hAnsiTheme="majorHAnsi" w:cstheme="majorHAnsi"/>
                <w:b w:val="0"/>
                <w:sz w:val="20"/>
                <w:szCs w:val="20"/>
              </w:rPr>
              <w:t>Manager and Director Nursing Midwifery and Site Manager</w:t>
            </w:r>
          </w:p>
        </w:tc>
        <w:tc>
          <w:tcPr>
            <w:tcW w:w="1402" w:type="dxa"/>
          </w:tcPr>
          <w:p w:rsidR="00891BC8" w:rsidRPr="00444B85" w:rsidRDefault="00891BC8" w:rsidP="00444B85">
            <w:pPr>
              <w:rPr>
                <w:rFonts w:asciiTheme="majorHAnsi" w:hAnsiTheme="majorHAnsi" w:cstheme="majorHAnsi"/>
                <w:b w:val="0"/>
                <w:sz w:val="20"/>
                <w:szCs w:val="20"/>
              </w:rPr>
            </w:pPr>
            <w:r>
              <w:rPr>
                <w:rFonts w:asciiTheme="majorHAnsi" w:hAnsiTheme="majorHAnsi" w:cstheme="majorHAnsi"/>
                <w:b w:val="0"/>
                <w:sz w:val="20"/>
                <w:szCs w:val="20"/>
              </w:rPr>
              <w:t>November 2021</w:t>
            </w:r>
          </w:p>
        </w:tc>
        <w:tc>
          <w:tcPr>
            <w:tcW w:w="1467" w:type="dxa"/>
          </w:tcPr>
          <w:p w:rsidR="00891BC8" w:rsidRPr="00444B85" w:rsidRDefault="00891BC8" w:rsidP="00444B85">
            <w:pPr>
              <w:rPr>
                <w:rFonts w:asciiTheme="majorHAnsi" w:hAnsiTheme="majorHAnsi" w:cstheme="majorHAnsi"/>
                <w:b w:val="0"/>
                <w:sz w:val="20"/>
                <w:szCs w:val="20"/>
              </w:rPr>
            </w:pPr>
          </w:p>
        </w:tc>
      </w:tr>
      <w:tr w:rsidR="004F4D74" w:rsidTr="0051355F">
        <w:tc>
          <w:tcPr>
            <w:tcW w:w="9926" w:type="dxa"/>
            <w:gridSpan w:val="6"/>
            <w:shd w:val="clear" w:color="auto" w:fill="34ABA2" w:themeFill="accent6"/>
          </w:tcPr>
          <w:p w:rsidR="004F4D74" w:rsidRDefault="004F4D74" w:rsidP="00DF027C">
            <w:r w:rsidRPr="0051355F">
              <w:rPr>
                <w:color w:val="FFFFFF" w:themeColor="background1"/>
              </w:rPr>
              <w:t>Communicating effectively with all stakeholders</w:t>
            </w:r>
          </w:p>
        </w:tc>
      </w:tr>
      <w:tr w:rsidR="00891BC8" w:rsidTr="008A38D4">
        <w:trPr>
          <w:trHeight w:val="803"/>
        </w:trPr>
        <w:tc>
          <w:tcPr>
            <w:tcW w:w="2485" w:type="dxa"/>
            <w:vMerge w:val="restart"/>
          </w:tcPr>
          <w:p w:rsidR="00951CEA"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 xml:space="preserve">To be more visible </w:t>
            </w:r>
            <w:r w:rsidR="00E97F4D" w:rsidRPr="00E97F4D">
              <w:rPr>
                <w:rFonts w:asciiTheme="majorHAnsi" w:hAnsiTheme="majorHAnsi" w:cstheme="majorHAnsi"/>
                <w:b w:val="0"/>
                <w:sz w:val="20"/>
                <w:szCs w:val="20"/>
              </w:rPr>
              <w:t xml:space="preserve">and relevant </w:t>
            </w:r>
            <w:r w:rsidRPr="00E97F4D">
              <w:rPr>
                <w:rFonts w:asciiTheme="majorHAnsi" w:hAnsiTheme="majorHAnsi" w:cstheme="majorHAnsi"/>
                <w:b w:val="0"/>
                <w:sz w:val="20"/>
                <w:szCs w:val="20"/>
              </w:rPr>
              <w:t xml:space="preserve">to </w:t>
            </w:r>
            <w:r w:rsidR="00E97F4D" w:rsidRPr="00E97F4D">
              <w:rPr>
                <w:rFonts w:asciiTheme="majorHAnsi" w:hAnsiTheme="majorHAnsi" w:cstheme="majorHAnsi"/>
                <w:b w:val="0"/>
                <w:sz w:val="20"/>
                <w:szCs w:val="20"/>
              </w:rPr>
              <w:t xml:space="preserve">the </w:t>
            </w:r>
            <w:r w:rsidRPr="00E97F4D">
              <w:rPr>
                <w:rFonts w:asciiTheme="majorHAnsi" w:hAnsiTheme="majorHAnsi" w:cstheme="majorHAnsi"/>
                <w:b w:val="0"/>
                <w:sz w:val="20"/>
                <w:szCs w:val="20"/>
              </w:rPr>
              <w:t xml:space="preserve">community </w:t>
            </w:r>
          </w:p>
        </w:tc>
        <w:tc>
          <w:tcPr>
            <w:tcW w:w="1673" w:type="dxa"/>
            <w:vMerge w:val="restart"/>
          </w:tcPr>
          <w:p w:rsidR="00951CEA"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Monthly Profile of Health Councillors</w:t>
            </w:r>
          </w:p>
        </w:tc>
        <w:tc>
          <w:tcPr>
            <w:tcW w:w="1445" w:type="dxa"/>
          </w:tcPr>
          <w:p w:rsidR="00951CEA" w:rsidRPr="00E97F4D" w:rsidRDefault="00951CEA" w:rsidP="00DF027C">
            <w:pPr>
              <w:rPr>
                <w:rFonts w:asciiTheme="majorHAnsi" w:hAnsiTheme="majorHAnsi" w:cstheme="majorHAnsi"/>
                <w:sz w:val="20"/>
                <w:szCs w:val="20"/>
              </w:rPr>
            </w:pPr>
            <w:r w:rsidRPr="00E97F4D">
              <w:rPr>
                <w:rFonts w:asciiTheme="majorHAnsi" w:hAnsiTheme="majorHAnsi" w:cstheme="majorHAnsi"/>
                <w:b w:val="0"/>
                <w:sz w:val="20"/>
                <w:szCs w:val="20"/>
              </w:rPr>
              <w:t xml:space="preserve">Profile Template to be Circulated to Health </w:t>
            </w:r>
            <w:r w:rsidRPr="00E97F4D">
              <w:rPr>
                <w:rFonts w:asciiTheme="majorHAnsi" w:hAnsiTheme="majorHAnsi" w:cstheme="majorHAnsi"/>
                <w:b w:val="0"/>
                <w:sz w:val="20"/>
                <w:szCs w:val="20"/>
              </w:rPr>
              <w:lastRenderedPageBreak/>
              <w:t>Councillors</w:t>
            </w:r>
            <w:r w:rsidR="00176321" w:rsidRPr="00E97F4D">
              <w:rPr>
                <w:rFonts w:asciiTheme="majorHAnsi" w:hAnsiTheme="majorHAnsi" w:cstheme="majorHAnsi"/>
                <w:sz w:val="20"/>
                <w:szCs w:val="20"/>
              </w:rPr>
              <w:t xml:space="preserve">. </w:t>
            </w:r>
            <w:r w:rsidR="00176321" w:rsidRPr="00E97F4D">
              <w:rPr>
                <w:rFonts w:asciiTheme="majorHAnsi" w:hAnsiTheme="majorHAnsi" w:cstheme="majorHAnsi"/>
                <w:b w:val="0"/>
                <w:sz w:val="20"/>
                <w:szCs w:val="20"/>
              </w:rPr>
              <w:t>Profile and photos will be circulated to media and uploaded to Facebook</w:t>
            </w:r>
          </w:p>
        </w:tc>
        <w:tc>
          <w:tcPr>
            <w:tcW w:w="1454" w:type="dxa"/>
          </w:tcPr>
          <w:p w:rsidR="00951CEA" w:rsidRPr="00E97F4D" w:rsidRDefault="00176321" w:rsidP="00DF027C">
            <w:pPr>
              <w:rPr>
                <w:rFonts w:asciiTheme="majorHAnsi" w:hAnsiTheme="majorHAnsi" w:cstheme="majorHAnsi"/>
                <w:b w:val="0"/>
                <w:sz w:val="20"/>
                <w:szCs w:val="20"/>
              </w:rPr>
            </w:pPr>
            <w:r w:rsidRPr="00E97F4D">
              <w:rPr>
                <w:rFonts w:asciiTheme="majorHAnsi" w:hAnsiTheme="majorHAnsi" w:cstheme="majorHAnsi"/>
                <w:b w:val="0"/>
                <w:sz w:val="20"/>
                <w:szCs w:val="20"/>
              </w:rPr>
              <w:lastRenderedPageBreak/>
              <w:t xml:space="preserve">Community Engagement Manager and Director </w:t>
            </w:r>
            <w:r w:rsidRPr="00E97F4D">
              <w:rPr>
                <w:rFonts w:asciiTheme="majorHAnsi" w:hAnsiTheme="majorHAnsi" w:cstheme="majorHAnsi"/>
                <w:b w:val="0"/>
                <w:sz w:val="20"/>
                <w:szCs w:val="20"/>
              </w:rPr>
              <w:lastRenderedPageBreak/>
              <w:t xml:space="preserve">Nursing Midwifery and Site Manager </w:t>
            </w:r>
          </w:p>
        </w:tc>
        <w:tc>
          <w:tcPr>
            <w:tcW w:w="1402" w:type="dxa"/>
            <w:vMerge w:val="restart"/>
          </w:tcPr>
          <w:p w:rsidR="00951CEA" w:rsidRPr="00E97F4D" w:rsidRDefault="00176321" w:rsidP="00DF027C">
            <w:pPr>
              <w:rPr>
                <w:rFonts w:asciiTheme="majorHAnsi" w:hAnsiTheme="majorHAnsi" w:cstheme="majorHAnsi"/>
                <w:b w:val="0"/>
                <w:sz w:val="20"/>
                <w:szCs w:val="20"/>
              </w:rPr>
            </w:pPr>
            <w:r w:rsidRPr="00E97F4D">
              <w:rPr>
                <w:rFonts w:asciiTheme="majorHAnsi" w:hAnsiTheme="majorHAnsi" w:cstheme="majorHAnsi"/>
                <w:b w:val="0"/>
                <w:sz w:val="20"/>
                <w:szCs w:val="20"/>
              </w:rPr>
              <w:lastRenderedPageBreak/>
              <w:t>November 2022</w:t>
            </w:r>
          </w:p>
        </w:tc>
        <w:tc>
          <w:tcPr>
            <w:tcW w:w="1467" w:type="dxa"/>
            <w:vMerge w:val="restart"/>
          </w:tcPr>
          <w:p w:rsidR="00951CEA" w:rsidRPr="00E97F4D" w:rsidRDefault="00951CEA" w:rsidP="00176321">
            <w:pPr>
              <w:rPr>
                <w:rFonts w:asciiTheme="majorHAnsi" w:hAnsiTheme="majorHAnsi" w:cstheme="majorHAnsi"/>
                <w:sz w:val="20"/>
                <w:szCs w:val="20"/>
              </w:rPr>
            </w:pPr>
          </w:p>
        </w:tc>
      </w:tr>
      <w:tr w:rsidR="00891BC8" w:rsidTr="008A38D4">
        <w:trPr>
          <w:trHeight w:val="405"/>
        </w:trPr>
        <w:tc>
          <w:tcPr>
            <w:tcW w:w="2485" w:type="dxa"/>
            <w:vMerge/>
          </w:tcPr>
          <w:p w:rsidR="00951CEA" w:rsidRPr="00951CEA" w:rsidRDefault="00951CEA" w:rsidP="00DF027C">
            <w:pPr>
              <w:rPr>
                <w:rFonts w:asciiTheme="majorHAnsi" w:hAnsiTheme="majorHAnsi" w:cstheme="majorHAnsi"/>
                <w:b w:val="0"/>
                <w:sz w:val="22"/>
              </w:rPr>
            </w:pPr>
          </w:p>
        </w:tc>
        <w:tc>
          <w:tcPr>
            <w:tcW w:w="1673" w:type="dxa"/>
            <w:vMerge/>
          </w:tcPr>
          <w:p w:rsidR="00951CEA" w:rsidRPr="00951CEA" w:rsidRDefault="00951CEA" w:rsidP="00DF027C">
            <w:pPr>
              <w:rPr>
                <w:b w:val="0"/>
                <w:sz w:val="22"/>
              </w:rPr>
            </w:pPr>
          </w:p>
        </w:tc>
        <w:tc>
          <w:tcPr>
            <w:tcW w:w="1445" w:type="dxa"/>
          </w:tcPr>
          <w:p w:rsidR="00951CEA" w:rsidRPr="00E97F4D" w:rsidRDefault="00951CEA" w:rsidP="00DF027C">
            <w:pPr>
              <w:rPr>
                <w:rFonts w:asciiTheme="majorHAnsi" w:hAnsiTheme="majorHAnsi" w:cstheme="majorHAnsi"/>
                <w:b w:val="0"/>
                <w:sz w:val="20"/>
                <w:szCs w:val="20"/>
              </w:rPr>
            </w:pPr>
            <w:r w:rsidRPr="00E97F4D">
              <w:rPr>
                <w:rFonts w:asciiTheme="majorHAnsi" w:hAnsiTheme="majorHAnsi" w:cstheme="majorHAnsi"/>
                <w:b w:val="0"/>
                <w:sz w:val="20"/>
                <w:szCs w:val="20"/>
              </w:rPr>
              <w:t>Photo stock of Health Councillors</w:t>
            </w:r>
          </w:p>
        </w:tc>
        <w:tc>
          <w:tcPr>
            <w:tcW w:w="1454" w:type="dxa"/>
          </w:tcPr>
          <w:p w:rsidR="00951CEA" w:rsidRPr="00E97F4D" w:rsidRDefault="00176321" w:rsidP="00DF027C">
            <w:pPr>
              <w:rPr>
                <w:rFonts w:asciiTheme="majorHAnsi" w:hAnsiTheme="majorHAnsi" w:cstheme="majorHAnsi"/>
                <w:sz w:val="20"/>
                <w:szCs w:val="20"/>
              </w:rPr>
            </w:pPr>
            <w:r w:rsidRPr="00E97F4D">
              <w:rPr>
                <w:rFonts w:asciiTheme="majorHAnsi" w:hAnsiTheme="majorHAnsi" w:cstheme="majorHAnsi"/>
                <w:b w:val="0"/>
                <w:sz w:val="20"/>
                <w:szCs w:val="20"/>
              </w:rPr>
              <w:t>Community Engagement Manager and Director Nursing Midwifery and Site Manager</w:t>
            </w:r>
          </w:p>
        </w:tc>
        <w:tc>
          <w:tcPr>
            <w:tcW w:w="1402" w:type="dxa"/>
            <w:vMerge/>
          </w:tcPr>
          <w:p w:rsidR="00951CEA" w:rsidRPr="00951CEA" w:rsidRDefault="00951CEA" w:rsidP="00DF027C">
            <w:pPr>
              <w:rPr>
                <w:sz w:val="22"/>
              </w:rPr>
            </w:pPr>
          </w:p>
        </w:tc>
        <w:tc>
          <w:tcPr>
            <w:tcW w:w="1467" w:type="dxa"/>
            <w:vMerge/>
          </w:tcPr>
          <w:p w:rsidR="00951CEA" w:rsidRDefault="00951CEA" w:rsidP="00DF027C">
            <w:pPr>
              <w:rPr>
                <w:sz w:val="22"/>
              </w:rPr>
            </w:pPr>
          </w:p>
        </w:tc>
      </w:tr>
      <w:tr w:rsidR="00891BC8" w:rsidTr="008A38D4">
        <w:trPr>
          <w:trHeight w:val="405"/>
        </w:trPr>
        <w:tc>
          <w:tcPr>
            <w:tcW w:w="2485" w:type="dxa"/>
            <w:vMerge/>
          </w:tcPr>
          <w:p w:rsidR="00951CEA" w:rsidRPr="00951CEA" w:rsidRDefault="00951CEA" w:rsidP="00DF027C">
            <w:pPr>
              <w:rPr>
                <w:rFonts w:asciiTheme="majorHAnsi" w:hAnsiTheme="majorHAnsi" w:cstheme="majorHAnsi"/>
                <w:b w:val="0"/>
                <w:sz w:val="22"/>
              </w:rPr>
            </w:pPr>
          </w:p>
        </w:tc>
        <w:tc>
          <w:tcPr>
            <w:tcW w:w="1673" w:type="dxa"/>
            <w:vMerge/>
          </w:tcPr>
          <w:p w:rsidR="00951CEA" w:rsidRPr="00951CEA" w:rsidRDefault="00951CEA" w:rsidP="00DF027C">
            <w:pPr>
              <w:rPr>
                <w:b w:val="0"/>
                <w:sz w:val="22"/>
              </w:rPr>
            </w:pPr>
          </w:p>
        </w:tc>
        <w:tc>
          <w:tcPr>
            <w:tcW w:w="1445" w:type="dxa"/>
          </w:tcPr>
          <w:p w:rsidR="00951CEA" w:rsidRPr="00E97F4D" w:rsidRDefault="00176321" w:rsidP="00DF027C">
            <w:pPr>
              <w:rPr>
                <w:rFonts w:asciiTheme="majorHAnsi" w:hAnsiTheme="majorHAnsi" w:cstheme="majorHAnsi"/>
                <w:b w:val="0"/>
                <w:sz w:val="20"/>
                <w:szCs w:val="20"/>
              </w:rPr>
            </w:pPr>
            <w:r w:rsidRPr="00E97F4D">
              <w:rPr>
                <w:rFonts w:asciiTheme="majorHAnsi" w:hAnsiTheme="majorHAnsi" w:cstheme="majorHAnsi"/>
                <w:b w:val="0"/>
                <w:sz w:val="20"/>
                <w:szCs w:val="20"/>
              </w:rPr>
              <w:t xml:space="preserve">Health Councillors to attend Service Clubs and </w:t>
            </w:r>
          </w:p>
        </w:tc>
        <w:tc>
          <w:tcPr>
            <w:tcW w:w="1454" w:type="dxa"/>
          </w:tcPr>
          <w:p w:rsidR="00951CEA" w:rsidRPr="00E97F4D" w:rsidRDefault="00176321" w:rsidP="00DF027C">
            <w:pPr>
              <w:rPr>
                <w:rFonts w:asciiTheme="majorHAnsi" w:hAnsiTheme="majorHAnsi" w:cstheme="majorHAnsi"/>
                <w:b w:val="0"/>
                <w:sz w:val="20"/>
                <w:szCs w:val="20"/>
              </w:rPr>
            </w:pPr>
            <w:r w:rsidRPr="00E97F4D">
              <w:rPr>
                <w:rFonts w:asciiTheme="majorHAnsi" w:hAnsiTheme="majorHAnsi" w:cstheme="majorHAnsi"/>
                <w:b w:val="0"/>
                <w:sz w:val="20"/>
                <w:szCs w:val="20"/>
              </w:rPr>
              <w:t xml:space="preserve">Health Councillors to organise roster and negotiate </w:t>
            </w:r>
            <w:r w:rsidR="00E97F4D" w:rsidRPr="00E97F4D">
              <w:rPr>
                <w:rFonts w:asciiTheme="majorHAnsi" w:hAnsiTheme="majorHAnsi" w:cstheme="majorHAnsi"/>
                <w:b w:val="0"/>
                <w:sz w:val="20"/>
                <w:szCs w:val="20"/>
              </w:rPr>
              <w:t>with</w:t>
            </w:r>
            <w:r w:rsidRPr="00E97F4D">
              <w:rPr>
                <w:rFonts w:asciiTheme="majorHAnsi" w:hAnsiTheme="majorHAnsi" w:cstheme="majorHAnsi"/>
                <w:b w:val="0"/>
                <w:sz w:val="20"/>
                <w:szCs w:val="20"/>
              </w:rPr>
              <w:t xml:space="preserve"> </w:t>
            </w:r>
            <w:r w:rsidR="00E97F4D" w:rsidRPr="00E97F4D">
              <w:rPr>
                <w:rFonts w:asciiTheme="majorHAnsi" w:hAnsiTheme="majorHAnsi" w:cstheme="majorHAnsi"/>
                <w:b w:val="0"/>
                <w:sz w:val="20"/>
                <w:szCs w:val="20"/>
              </w:rPr>
              <w:t>Service</w:t>
            </w:r>
            <w:r w:rsidRPr="00E97F4D">
              <w:rPr>
                <w:rFonts w:asciiTheme="majorHAnsi" w:hAnsiTheme="majorHAnsi" w:cstheme="majorHAnsi"/>
                <w:b w:val="0"/>
                <w:sz w:val="20"/>
                <w:szCs w:val="20"/>
              </w:rPr>
              <w:t xml:space="preserve"> Clubs</w:t>
            </w:r>
          </w:p>
        </w:tc>
        <w:tc>
          <w:tcPr>
            <w:tcW w:w="1402" w:type="dxa"/>
            <w:vMerge/>
          </w:tcPr>
          <w:p w:rsidR="00951CEA" w:rsidRPr="00951CEA" w:rsidRDefault="00951CEA" w:rsidP="00DF027C">
            <w:pPr>
              <w:rPr>
                <w:sz w:val="22"/>
              </w:rPr>
            </w:pPr>
          </w:p>
        </w:tc>
        <w:tc>
          <w:tcPr>
            <w:tcW w:w="1467" w:type="dxa"/>
            <w:vMerge/>
          </w:tcPr>
          <w:p w:rsidR="00951CEA" w:rsidRDefault="00951CEA" w:rsidP="00DF027C">
            <w:pPr>
              <w:rPr>
                <w:sz w:val="22"/>
              </w:rPr>
            </w:pPr>
          </w:p>
        </w:tc>
      </w:tr>
      <w:tr w:rsidR="00891BC8" w:rsidTr="008A38D4">
        <w:trPr>
          <w:trHeight w:val="405"/>
        </w:trPr>
        <w:tc>
          <w:tcPr>
            <w:tcW w:w="2485" w:type="dxa"/>
          </w:tcPr>
          <w:p w:rsidR="00891BC8" w:rsidRPr="00951CEA" w:rsidRDefault="00891BC8" w:rsidP="00DF027C">
            <w:pPr>
              <w:rPr>
                <w:rFonts w:asciiTheme="majorHAnsi" w:hAnsiTheme="majorHAnsi" w:cstheme="majorHAnsi"/>
                <w:b w:val="0"/>
                <w:sz w:val="22"/>
              </w:rPr>
            </w:pPr>
            <w:r w:rsidRPr="00891BC8">
              <w:rPr>
                <w:rFonts w:asciiTheme="majorHAnsi" w:hAnsiTheme="majorHAnsi" w:cstheme="majorHAnsi"/>
                <w:b w:val="0"/>
                <w:iCs/>
                <w:sz w:val="22"/>
                <w:lang w:val="en-AU"/>
              </w:rPr>
              <w:t>Communication and consultation is open, honest &amp; transparent from the CEO down the chain &amp; back up the chain</w:t>
            </w:r>
          </w:p>
        </w:tc>
        <w:tc>
          <w:tcPr>
            <w:tcW w:w="1673" w:type="dxa"/>
          </w:tcPr>
          <w:p w:rsidR="00891BC8" w:rsidRPr="00951CEA" w:rsidRDefault="00891BC8" w:rsidP="00891BC8">
            <w:pPr>
              <w:rPr>
                <w:b w:val="0"/>
                <w:sz w:val="22"/>
              </w:rPr>
            </w:pPr>
            <w:r w:rsidRPr="00891BC8">
              <w:rPr>
                <w:b w:val="0"/>
                <w:iCs/>
                <w:sz w:val="22"/>
                <w:lang w:val="en-AU"/>
              </w:rPr>
              <w:t>Communication and consultation</w:t>
            </w:r>
            <w:r>
              <w:rPr>
                <w:b w:val="0"/>
                <w:iCs/>
                <w:sz w:val="22"/>
                <w:lang w:val="en-AU"/>
              </w:rPr>
              <w:t xml:space="preserve"> improves lead by the </w:t>
            </w:r>
            <w:r w:rsidRPr="00891BC8">
              <w:rPr>
                <w:b w:val="0"/>
                <w:iCs/>
                <w:sz w:val="22"/>
                <w:lang w:val="en-AU"/>
              </w:rPr>
              <w:t xml:space="preserve">CEO </w:t>
            </w:r>
          </w:p>
        </w:tc>
        <w:tc>
          <w:tcPr>
            <w:tcW w:w="1445" w:type="dxa"/>
          </w:tcPr>
          <w:p w:rsidR="00891BC8" w:rsidRPr="00E97F4D" w:rsidRDefault="00891BC8" w:rsidP="00DF027C">
            <w:pPr>
              <w:rPr>
                <w:rFonts w:asciiTheme="majorHAnsi" w:hAnsiTheme="majorHAnsi" w:cstheme="majorHAnsi"/>
                <w:b w:val="0"/>
                <w:sz w:val="20"/>
                <w:szCs w:val="20"/>
              </w:rPr>
            </w:pPr>
            <w:r>
              <w:rPr>
                <w:rFonts w:asciiTheme="majorHAnsi" w:hAnsiTheme="majorHAnsi" w:cstheme="majorHAnsi"/>
                <w:b w:val="0"/>
                <w:sz w:val="20"/>
                <w:szCs w:val="20"/>
              </w:rPr>
              <w:t xml:space="preserve">Annual meeting with the CEO </w:t>
            </w:r>
          </w:p>
        </w:tc>
        <w:tc>
          <w:tcPr>
            <w:tcW w:w="1454" w:type="dxa"/>
          </w:tcPr>
          <w:p w:rsidR="00891BC8" w:rsidRPr="00E97F4D" w:rsidRDefault="00891BC8" w:rsidP="00DF027C">
            <w:pPr>
              <w:rPr>
                <w:rFonts w:asciiTheme="majorHAnsi" w:hAnsiTheme="majorHAnsi" w:cstheme="majorHAnsi"/>
                <w:b w:val="0"/>
                <w:sz w:val="20"/>
                <w:szCs w:val="20"/>
              </w:rPr>
            </w:pPr>
            <w:r w:rsidRPr="00E97F4D">
              <w:rPr>
                <w:rFonts w:asciiTheme="majorHAnsi" w:hAnsiTheme="majorHAnsi" w:cstheme="majorHAnsi"/>
                <w:b w:val="0"/>
                <w:sz w:val="20"/>
                <w:szCs w:val="20"/>
              </w:rPr>
              <w:t>Community Engagement Manager and Director Nursing Midwifery and Site Manager</w:t>
            </w:r>
          </w:p>
        </w:tc>
        <w:tc>
          <w:tcPr>
            <w:tcW w:w="1402" w:type="dxa"/>
          </w:tcPr>
          <w:p w:rsidR="00891BC8" w:rsidRPr="00951CEA" w:rsidRDefault="00891BC8" w:rsidP="00891BC8">
            <w:pPr>
              <w:rPr>
                <w:sz w:val="22"/>
              </w:rPr>
            </w:pPr>
            <w:r>
              <w:rPr>
                <w:sz w:val="22"/>
              </w:rPr>
              <w:t>June 2022</w:t>
            </w:r>
          </w:p>
        </w:tc>
        <w:tc>
          <w:tcPr>
            <w:tcW w:w="1467" w:type="dxa"/>
          </w:tcPr>
          <w:p w:rsidR="00891BC8" w:rsidRDefault="00891BC8" w:rsidP="00DF027C">
            <w:pPr>
              <w:rPr>
                <w:sz w:val="22"/>
              </w:rPr>
            </w:pPr>
          </w:p>
        </w:tc>
      </w:tr>
      <w:tr w:rsidR="004F4D74" w:rsidTr="0051355F">
        <w:tc>
          <w:tcPr>
            <w:tcW w:w="9926" w:type="dxa"/>
            <w:gridSpan w:val="6"/>
            <w:shd w:val="clear" w:color="auto" w:fill="34ABA2" w:themeFill="accent6"/>
          </w:tcPr>
          <w:p w:rsidR="004F4D74" w:rsidRDefault="004F4D74" w:rsidP="00DF027C">
            <w:r w:rsidRPr="0051355F">
              <w:rPr>
                <w:color w:val="FFFFFF" w:themeColor="background1"/>
              </w:rPr>
              <w:t>Establishing the LHD as an employer of choice</w:t>
            </w:r>
          </w:p>
        </w:tc>
      </w:tr>
      <w:tr w:rsidR="00891BC8" w:rsidTr="008A38D4">
        <w:trPr>
          <w:trHeight w:val="645"/>
        </w:trPr>
        <w:tc>
          <w:tcPr>
            <w:tcW w:w="2485" w:type="dxa"/>
            <w:vMerge w:val="restart"/>
          </w:tcPr>
          <w:p w:rsidR="00E97F4D" w:rsidRPr="00E97F4D" w:rsidRDefault="00E97F4D" w:rsidP="00DF027C">
            <w:pPr>
              <w:rPr>
                <w:rFonts w:ascii="Arial" w:hAnsi="Arial" w:cs="Arial"/>
                <w:b w:val="0"/>
                <w:sz w:val="20"/>
                <w:szCs w:val="20"/>
              </w:rPr>
            </w:pPr>
            <w:r w:rsidRPr="00E97F4D">
              <w:rPr>
                <w:rFonts w:ascii="Arial" w:hAnsi="Arial" w:cs="Arial"/>
                <w:b w:val="0"/>
                <w:sz w:val="20"/>
                <w:szCs w:val="20"/>
              </w:rPr>
              <w:t>Transfer/discharge of patients</w:t>
            </w:r>
          </w:p>
        </w:tc>
        <w:tc>
          <w:tcPr>
            <w:tcW w:w="1673" w:type="dxa"/>
            <w:vMerge w:val="restart"/>
          </w:tcPr>
          <w:p w:rsidR="00E97F4D" w:rsidRPr="00E97F4D" w:rsidRDefault="00E97F4D" w:rsidP="00DF027C">
            <w:pPr>
              <w:rPr>
                <w:rFonts w:ascii="Arial" w:hAnsi="Arial" w:cs="Arial"/>
                <w:b w:val="0"/>
                <w:sz w:val="20"/>
                <w:szCs w:val="20"/>
              </w:rPr>
            </w:pPr>
            <w:r w:rsidRPr="00E97F4D">
              <w:rPr>
                <w:rFonts w:ascii="Arial" w:hAnsi="Arial" w:cs="Arial"/>
                <w:b w:val="0"/>
                <w:sz w:val="20"/>
                <w:szCs w:val="20"/>
              </w:rPr>
              <w:t>Improve the patient experience on discharge and/or transfers to other health facilities</w:t>
            </w:r>
          </w:p>
        </w:tc>
        <w:tc>
          <w:tcPr>
            <w:tcW w:w="1445" w:type="dxa"/>
          </w:tcPr>
          <w:p w:rsidR="00E97F4D" w:rsidRPr="00E97F4D" w:rsidRDefault="00E97F4D" w:rsidP="00DF027C">
            <w:pPr>
              <w:rPr>
                <w:rFonts w:ascii="Arial" w:hAnsi="Arial" w:cs="Arial"/>
                <w:b w:val="0"/>
                <w:sz w:val="20"/>
                <w:szCs w:val="20"/>
              </w:rPr>
            </w:pPr>
            <w:r w:rsidRPr="00E97F4D">
              <w:rPr>
                <w:rFonts w:ascii="Arial" w:hAnsi="Arial" w:cs="Arial"/>
                <w:b w:val="0"/>
                <w:sz w:val="20"/>
                <w:szCs w:val="20"/>
              </w:rPr>
              <w:t>Discharge planner to present to the Broken Hill Health Council</w:t>
            </w:r>
          </w:p>
        </w:tc>
        <w:tc>
          <w:tcPr>
            <w:tcW w:w="1454" w:type="dxa"/>
            <w:vMerge w:val="restart"/>
          </w:tcPr>
          <w:p w:rsidR="00E97F4D" w:rsidRPr="00E97F4D" w:rsidRDefault="00E97F4D" w:rsidP="00DF027C">
            <w:pPr>
              <w:rPr>
                <w:rFonts w:ascii="Arial" w:hAnsi="Arial" w:cs="Arial"/>
                <w:b w:val="0"/>
                <w:sz w:val="20"/>
                <w:szCs w:val="20"/>
              </w:rPr>
            </w:pPr>
            <w:r w:rsidRPr="00E97F4D">
              <w:rPr>
                <w:rFonts w:ascii="Arial" w:hAnsi="Arial" w:cs="Arial"/>
                <w:b w:val="0"/>
                <w:sz w:val="20"/>
                <w:szCs w:val="20"/>
              </w:rPr>
              <w:t>Broken Hill Health Council</w:t>
            </w:r>
          </w:p>
        </w:tc>
        <w:tc>
          <w:tcPr>
            <w:tcW w:w="1402" w:type="dxa"/>
            <w:vMerge w:val="restart"/>
          </w:tcPr>
          <w:p w:rsidR="00E97F4D" w:rsidRPr="00E97F4D" w:rsidRDefault="00E97F4D" w:rsidP="00DF027C">
            <w:pPr>
              <w:rPr>
                <w:rFonts w:ascii="Arial" w:hAnsi="Arial" w:cs="Arial"/>
                <w:b w:val="0"/>
                <w:sz w:val="20"/>
                <w:szCs w:val="20"/>
              </w:rPr>
            </w:pPr>
            <w:r>
              <w:rPr>
                <w:rFonts w:ascii="Arial" w:hAnsi="Arial" w:cs="Arial"/>
                <w:b w:val="0"/>
                <w:sz w:val="20"/>
                <w:szCs w:val="20"/>
              </w:rPr>
              <w:t>February 2022</w:t>
            </w:r>
          </w:p>
        </w:tc>
        <w:tc>
          <w:tcPr>
            <w:tcW w:w="1467" w:type="dxa"/>
            <w:vMerge w:val="restart"/>
          </w:tcPr>
          <w:p w:rsidR="00E97F4D" w:rsidRPr="00E97F4D" w:rsidRDefault="00E97F4D" w:rsidP="00DF027C">
            <w:pPr>
              <w:rPr>
                <w:b w:val="0"/>
                <w:sz w:val="20"/>
                <w:szCs w:val="20"/>
              </w:rPr>
            </w:pPr>
          </w:p>
        </w:tc>
      </w:tr>
      <w:tr w:rsidR="00891BC8" w:rsidTr="008A38D4">
        <w:trPr>
          <w:trHeight w:val="645"/>
        </w:trPr>
        <w:tc>
          <w:tcPr>
            <w:tcW w:w="2485" w:type="dxa"/>
            <w:vMerge/>
          </w:tcPr>
          <w:p w:rsidR="00E97F4D" w:rsidRPr="00E97F4D" w:rsidRDefault="00E97F4D" w:rsidP="00DF027C">
            <w:pPr>
              <w:rPr>
                <w:rFonts w:ascii="Arial" w:hAnsi="Arial" w:cs="Arial"/>
                <w:b w:val="0"/>
                <w:sz w:val="16"/>
                <w:szCs w:val="16"/>
              </w:rPr>
            </w:pPr>
          </w:p>
        </w:tc>
        <w:tc>
          <w:tcPr>
            <w:tcW w:w="1673" w:type="dxa"/>
            <w:vMerge/>
          </w:tcPr>
          <w:p w:rsidR="00E97F4D" w:rsidRPr="00E97F4D" w:rsidRDefault="00E97F4D" w:rsidP="00DF027C">
            <w:pPr>
              <w:rPr>
                <w:rFonts w:ascii="Arial" w:hAnsi="Arial" w:cs="Arial"/>
                <w:b w:val="0"/>
                <w:sz w:val="20"/>
                <w:szCs w:val="20"/>
              </w:rPr>
            </w:pPr>
          </w:p>
        </w:tc>
        <w:tc>
          <w:tcPr>
            <w:tcW w:w="1445" w:type="dxa"/>
          </w:tcPr>
          <w:p w:rsidR="00E97F4D" w:rsidRPr="00E97F4D" w:rsidRDefault="00E97F4D" w:rsidP="00E97F4D">
            <w:pPr>
              <w:rPr>
                <w:rFonts w:ascii="Arial" w:hAnsi="Arial" w:cs="Arial"/>
                <w:b w:val="0"/>
                <w:sz w:val="20"/>
                <w:szCs w:val="20"/>
              </w:rPr>
            </w:pPr>
            <w:r w:rsidRPr="00E97F4D">
              <w:rPr>
                <w:rFonts w:ascii="Arial" w:hAnsi="Arial" w:cs="Arial"/>
                <w:b w:val="0"/>
                <w:sz w:val="20"/>
                <w:szCs w:val="20"/>
              </w:rPr>
              <w:t>Health Council to request Board to report on progress to address patient experience for patient transfers and discharge to other health facilities.</w:t>
            </w:r>
          </w:p>
        </w:tc>
        <w:tc>
          <w:tcPr>
            <w:tcW w:w="1454" w:type="dxa"/>
            <w:vMerge/>
          </w:tcPr>
          <w:p w:rsidR="00E97F4D" w:rsidRPr="00E97F4D" w:rsidRDefault="00E97F4D" w:rsidP="00DF027C">
            <w:pPr>
              <w:rPr>
                <w:rFonts w:ascii="Arial" w:hAnsi="Arial" w:cs="Arial"/>
                <w:sz w:val="16"/>
                <w:szCs w:val="16"/>
              </w:rPr>
            </w:pPr>
          </w:p>
        </w:tc>
        <w:tc>
          <w:tcPr>
            <w:tcW w:w="1402" w:type="dxa"/>
            <w:vMerge/>
          </w:tcPr>
          <w:p w:rsidR="00E97F4D" w:rsidRPr="00E97F4D" w:rsidRDefault="00E97F4D" w:rsidP="00DF027C">
            <w:pPr>
              <w:rPr>
                <w:rFonts w:ascii="Arial" w:hAnsi="Arial" w:cs="Arial"/>
              </w:rPr>
            </w:pPr>
          </w:p>
        </w:tc>
        <w:tc>
          <w:tcPr>
            <w:tcW w:w="1467" w:type="dxa"/>
            <w:vMerge/>
          </w:tcPr>
          <w:p w:rsidR="00E97F4D" w:rsidRDefault="00E97F4D" w:rsidP="00DF027C"/>
        </w:tc>
      </w:tr>
      <w:tr w:rsidR="00891BC8" w:rsidTr="008A38D4">
        <w:trPr>
          <w:trHeight w:val="645"/>
        </w:trPr>
        <w:tc>
          <w:tcPr>
            <w:tcW w:w="2485" w:type="dxa"/>
          </w:tcPr>
          <w:p w:rsidR="00715519" w:rsidRPr="00891BC8" w:rsidRDefault="00715519" w:rsidP="00715519">
            <w:pPr>
              <w:pStyle w:val="Title"/>
              <w:rPr>
                <w:b w:val="0"/>
                <w:sz w:val="20"/>
                <w:szCs w:val="20"/>
                <w:lang w:val="en-AU"/>
              </w:rPr>
            </w:pPr>
            <w:r w:rsidRPr="00891BC8">
              <w:rPr>
                <w:b w:val="0"/>
                <w:sz w:val="20"/>
                <w:szCs w:val="20"/>
                <w:lang w:val="en-AU"/>
              </w:rPr>
              <w:t xml:space="preserve">Personal safety &amp; care of all hospital employees, clients, staff, Doctors, Nurses, Specialists &amp; public visitors &amp; patients </w:t>
            </w:r>
            <w:r w:rsidRPr="00891BC8">
              <w:rPr>
                <w:b w:val="0"/>
                <w:sz w:val="20"/>
                <w:szCs w:val="20"/>
                <w:lang w:val="en-AU"/>
              </w:rPr>
              <w:lastRenderedPageBreak/>
              <w:t>whether inpatients or outpatients.</w:t>
            </w:r>
          </w:p>
          <w:p w:rsidR="00715519" w:rsidRPr="00891BC8" w:rsidRDefault="00715519" w:rsidP="00DF027C">
            <w:pPr>
              <w:rPr>
                <w:rFonts w:ascii="Arial" w:hAnsi="Arial" w:cs="Arial"/>
                <w:b w:val="0"/>
                <w:sz w:val="20"/>
                <w:szCs w:val="20"/>
              </w:rPr>
            </w:pPr>
          </w:p>
        </w:tc>
        <w:tc>
          <w:tcPr>
            <w:tcW w:w="1673" w:type="dxa"/>
          </w:tcPr>
          <w:p w:rsidR="00715519" w:rsidRPr="00891BC8" w:rsidRDefault="00891BC8" w:rsidP="00891BC8">
            <w:pPr>
              <w:rPr>
                <w:rFonts w:ascii="Arial" w:hAnsi="Arial" w:cs="Arial"/>
                <w:b w:val="0"/>
                <w:bCs/>
                <w:sz w:val="20"/>
                <w:szCs w:val="20"/>
                <w:lang w:val="en-AU"/>
              </w:rPr>
            </w:pPr>
            <w:r w:rsidRPr="00891BC8">
              <w:rPr>
                <w:rFonts w:ascii="Arial" w:hAnsi="Arial" w:cs="Arial"/>
                <w:b w:val="0"/>
                <w:bCs/>
                <w:sz w:val="20"/>
                <w:szCs w:val="20"/>
                <w:lang w:val="en-AU"/>
              </w:rPr>
              <w:lastRenderedPageBreak/>
              <w:t>Ensure p</w:t>
            </w:r>
            <w:r w:rsidR="00715519" w:rsidRPr="00891BC8">
              <w:rPr>
                <w:rFonts w:ascii="Arial" w:hAnsi="Arial" w:cs="Arial"/>
                <w:b w:val="0"/>
                <w:bCs/>
                <w:sz w:val="20"/>
                <w:szCs w:val="20"/>
                <w:lang w:val="en-AU"/>
              </w:rPr>
              <w:t xml:space="preserve">ersonal safety &amp; care of all hospital employees, clients, staff, Doctors, Nurses, </w:t>
            </w:r>
            <w:r w:rsidR="00715519" w:rsidRPr="00891BC8">
              <w:rPr>
                <w:rFonts w:ascii="Arial" w:hAnsi="Arial" w:cs="Arial"/>
                <w:b w:val="0"/>
                <w:bCs/>
                <w:sz w:val="20"/>
                <w:szCs w:val="20"/>
                <w:lang w:val="en-AU"/>
              </w:rPr>
              <w:lastRenderedPageBreak/>
              <w:t xml:space="preserve">Specialists &amp; public visitors &amp; patients </w:t>
            </w:r>
            <w:r w:rsidRPr="00891BC8">
              <w:rPr>
                <w:rFonts w:ascii="Arial" w:hAnsi="Arial" w:cs="Arial"/>
                <w:b w:val="0"/>
                <w:bCs/>
                <w:sz w:val="20"/>
                <w:szCs w:val="20"/>
                <w:lang w:val="en-AU"/>
              </w:rPr>
              <w:t xml:space="preserve">is a </w:t>
            </w:r>
            <w:r w:rsidR="008A38D4">
              <w:rPr>
                <w:rFonts w:ascii="Arial" w:hAnsi="Arial" w:cs="Arial"/>
                <w:b w:val="0"/>
                <w:bCs/>
                <w:sz w:val="20"/>
                <w:szCs w:val="20"/>
                <w:lang w:val="en-AU"/>
              </w:rPr>
              <w:t xml:space="preserve">priority </w:t>
            </w:r>
            <w:r w:rsidR="00715519" w:rsidRPr="00891BC8">
              <w:rPr>
                <w:rFonts w:ascii="Arial" w:hAnsi="Arial" w:cs="Arial"/>
                <w:b w:val="0"/>
                <w:bCs/>
                <w:sz w:val="20"/>
                <w:szCs w:val="20"/>
                <w:lang w:val="en-AU"/>
              </w:rPr>
              <w:t>npatients or outpatients.</w:t>
            </w:r>
          </w:p>
          <w:p w:rsidR="00715519" w:rsidRPr="00891BC8" w:rsidRDefault="00715519" w:rsidP="00DF027C">
            <w:pPr>
              <w:rPr>
                <w:rFonts w:ascii="Arial" w:hAnsi="Arial" w:cs="Arial"/>
                <w:b w:val="0"/>
                <w:sz w:val="20"/>
                <w:szCs w:val="20"/>
              </w:rPr>
            </w:pPr>
          </w:p>
        </w:tc>
        <w:tc>
          <w:tcPr>
            <w:tcW w:w="1445" w:type="dxa"/>
          </w:tcPr>
          <w:p w:rsidR="00715519" w:rsidRPr="00891BC8" w:rsidRDefault="00891BC8" w:rsidP="00891BC8">
            <w:pPr>
              <w:rPr>
                <w:rFonts w:ascii="Arial" w:hAnsi="Arial" w:cs="Arial"/>
                <w:b w:val="0"/>
                <w:sz w:val="20"/>
                <w:szCs w:val="20"/>
              </w:rPr>
            </w:pPr>
            <w:r w:rsidRPr="00891BC8">
              <w:rPr>
                <w:rFonts w:ascii="Arial" w:hAnsi="Arial" w:cs="Arial"/>
                <w:b w:val="0"/>
                <w:sz w:val="20"/>
                <w:szCs w:val="20"/>
              </w:rPr>
              <w:lastRenderedPageBreak/>
              <w:t xml:space="preserve">Annual meeting with the Security Manager </w:t>
            </w:r>
          </w:p>
        </w:tc>
        <w:tc>
          <w:tcPr>
            <w:tcW w:w="1454" w:type="dxa"/>
          </w:tcPr>
          <w:p w:rsidR="00715519" w:rsidRPr="00891BC8" w:rsidRDefault="00891BC8" w:rsidP="00DF027C">
            <w:pPr>
              <w:rPr>
                <w:rFonts w:ascii="Arial" w:hAnsi="Arial" w:cs="Arial"/>
                <w:b w:val="0"/>
                <w:sz w:val="20"/>
                <w:szCs w:val="20"/>
              </w:rPr>
            </w:pPr>
            <w:r w:rsidRPr="00891BC8">
              <w:rPr>
                <w:rFonts w:ascii="Arial" w:hAnsi="Arial" w:cs="Arial"/>
                <w:b w:val="0"/>
                <w:sz w:val="20"/>
                <w:szCs w:val="20"/>
              </w:rPr>
              <w:t>Manager and Director Nursing Midwifery and Site Manager</w:t>
            </w:r>
          </w:p>
        </w:tc>
        <w:tc>
          <w:tcPr>
            <w:tcW w:w="1402" w:type="dxa"/>
          </w:tcPr>
          <w:p w:rsidR="00715519" w:rsidRPr="00891BC8" w:rsidRDefault="00891BC8" w:rsidP="00DF027C">
            <w:pPr>
              <w:rPr>
                <w:rFonts w:ascii="Arial" w:hAnsi="Arial" w:cs="Arial"/>
                <w:b w:val="0"/>
                <w:sz w:val="20"/>
                <w:szCs w:val="20"/>
              </w:rPr>
            </w:pPr>
            <w:r w:rsidRPr="00891BC8">
              <w:rPr>
                <w:rFonts w:ascii="Arial" w:hAnsi="Arial" w:cs="Arial"/>
                <w:b w:val="0"/>
                <w:sz w:val="20"/>
                <w:szCs w:val="20"/>
              </w:rPr>
              <w:t>2022 June 2020</w:t>
            </w:r>
          </w:p>
        </w:tc>
        <w:tc>
          <w:tcPr>
            <w:tcW w:w="1467" w:type="dxa"/>
          </w:tcPr>
          <w:p w:rsidR="00715519" w:rsidRDefault="00715519" w:rsidP="00DF027C"/>
        </w:tc>
      </w:tr>
      <w:tr w:rsidR="004F4D74" w:rsidTr="0051355F">
        <w:tc>
          <w:tcPr>
            <w:tcW w:w="9926" w:type="dxa"/>
            <w:gridSpan w:val="6"/>
            <w:shd w:val="clear" w:color="auto" w:fill="34ABA2" w:themeFill="accent6"/>
          </w:tcPr>
          <w:p w:rsidR="004F4D74" w:rsidRDefault="004F4D74" w:rsidP="00DF027C">
            <w:r w:rsidRPr="0051355F">
              <w:rPr>
                <w:color w:val="FFFFFF" w:themeColor="background1"/>
              </w:rPr>
              <w:t>Maintaining accountability for all resources available to the LHD</w:t>
            </w:r>
          </w:p>
        </w:tc>
      </w:tr>
      <w:tr w:rsidR="00891BC8" w:rsidTr="008A38D4">
        <w:tc>
          <w:tcPr>
            <w:tcW w:w="2485" w:type="dxa"/>
          </w:tcPr>
          <w:p w:rsidR="004F4D74" w:rsidRPr="00444B85" w:rsidRDefault="00E97F4D" w:rsidP="00DF027C">
            <w:pPr>
              <w:rPr>
                <w:rFonts w:asciiTheme="majorHAnsi" w:hAnsiTheme="majorHAnsi" w:cstheme="majorHAnsi"/>
                <w:b w:val="0"/>
                <w:sz w:val="20"/>
                <w:szCs w:val="20"/>
              </w:rPr>
            </w:pPr>
            <w:r w:rsidRPr="00444B85">
              <w:rPr>
                <w:rFonts w:asciiTheme="majorHAnsi" w:hAnsiTheme="majorHAnsi" w:cstheme="majorHAnsi"/>
                <w:b w:val="0"/>
                <w:sz w:val="20"/>
                <w:szCs w:val="20"/>
                <w:lang w:val="en-AU"/>
              </w:rPr>
              <w:t xml:space="preserve">Parking for staff and Patients </w:t>
            </w:r>
            <w:r w:rsidR="009623EE" w:rsidRPr="00444B85">
              <w:rPr>
                <w:rFonts w:asciiTheme="majorHAnsi" w:hAnsiTheme="majorHAnsi" w:cstheme="majorHAnsi"/>
                <w:b w:val="0"/>
                <w:sz w:val="20"/>
                <w:szCs w:val="20"/>
                <w:lang w:val="en-AU"/>
              </w:rPr>
              <w:t xml:space="preserve">  </w:t>
            </w:r>
          </w:p>
        </w:tc>
        <w:tc>
          <w:tcPr>
            <w:tcW w:w="1673" w:type="dxa"/>
          </w:tcPr>
          <w:p w:rsidR="004F4D74" w:rsidRPr="00444B85" w:rsidRDefault="00E97F4D" w:rsidP="00DF027C">
            <w:pPr>
              <w:rPr>
                <w:rFonts w:asciiTheme="majorHAnsi" w:hAnsiTheme="majorHAnsi" w:cstheme="majorHAnsi"/>
                <w:b w:val="0"/>
                <w:sz w:val="20"/>
                <w:szCs w:val="20"/>
              </w:rPr>
            </w:pPr>
            <w:r w:rsidRPr="00444B85">
              <w:rPr>
                <w:rFonts w:asciiTheme="majorHAnsi" w:hAnsiTheme="majorHAnsi" w:cstheme="majorHAnsi"/>
                <w:b w:val="0"/>
                <w:sz w:val="20"/>
                <w:szCs w:val="20"/>
              </w:rPr>
              <w:t>Improve parking for patients and ensure safety for staff</w:t>
            </w:r>
          </w:p>
        </w:tc>
        <w:tc>
          <w:tcPr>
            <w:tcW w:w="1445"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TBC</w:t>
            </w:r>
          </w:p>
        </w:tc>
        <w:tc>
          <w:tcPr>
            <w:tcW w:w="1454"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TBC</w:t>
            </w:r>
          </w:p>
        </w:tc>
        <w:tc>
          <w:tcPr>
            <w:tcW w:w="1402"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May 2021</w:t>
            </w:r>
          </w:p>
        </w:tc>
        <w:tc>
          <w:tcPr>
            <w:tcW w:w="1467" w:type="dxa"/>
          </w:tcPr>
          <w:p w:rsidR="004F4D74" w:rsidRPr="00444B85" w:rsidRDefault="004F4D74" w:rsidP="00DF027C">
            <w:pPr>
              <w:rPr>
                <w:rFonts w:asciiTheme="majorHAnsi" w:hAnsiTheme="majorHAnsi" w:cstheme="majorHAnsi"/>
                <w:b w:val="0"/>
                <w:sz w:val="20"/>
                <w:szCs w:val="20"/>
              </w:rPr>
            </w:pPr>
          </w:p>
        </w:tc>
      </w:tr>
      <w:tr w:rsidR="00891BC8" w:rsidTr="008A38D4">
        <w:tc>
          <w:tcPr>
            <w:tcW w:w="2485" w:type="dxa"/>
          </w:tcPr>
          <w:p w:rsidR="00891BC8" w:rsidRPr="00891BC8" w:rsidRDefault="00891BC8" w:rsidP="00891BC8">
            <w:pPr>
              <w:numPr>
                <w:ilvl w:val="0"/>
                <w:numId w:val="4"/>
              </w:numPr>
              <w:rPr>
                <w:rFonts w:asciiTheme="majorHAnsi" w:hAnsiTheme="majorHAnsi" w:cstheme="majorHAnsi"/>
                <w:b w:val="0"/>
                <w:iCs/>
                <w:sz w:val="20"/>
                <w:szCs w:val="20"/>
                <w:lang w:val="en-AU"/>
              </w:rPr>
            </w:pPr>
            <w:r w:rsidRPr="00891BC8">
              <w:rPr>
                <w:rFonts w:asciiTheme="majorHAnsi" w:hAnsiTheme="majorHAnsi" w:cstheme="majorHAnsi"/>
                <w:b w:val="0"/>
                <w:iCs/>
                <w:sz w:val="20"/>
                <w:szCs w:val="20"/>
                <w:lang w:val="en-AU"/>
              </w:rPr>
              <w:t>Maintaining ethical standards to meet the responsibilities of all cases that are presented &amp; undertaken at the Far West Area Health Centre and reporting that  treatment of all patients is consistent across the board regardless of sex, religion, age, creed or ethnicity.</w:t>
            </w:r>
          </w:p>
          <w:p w:rsidR="00891BC8" w:rsidRPr="00444B85" w:rsidRDefault="00891BC8" w:rsidP="00DF027C">
            <w:pPr>
              <w:rPr>
                <w:rFonts w:asciiTheme="majorHAnsi" w:hAnsiTheme="majorHAnsi" w:cstheme="majorHAnsi"/>
                <w:b w:val="0"/>
                <w:sz w:val="20"/>
                <w:szCs w:val="20"/>
                <w:lang w:val="en-AU"/>
              </w:rPr>
            </w:pPr>
          </w:p>
        </w:tc>
        <w:tc>
          <w:tcPr>
            <w:tcW w:w="1673" w:type="dxa"/>
          </w:tcPr>
          <w:p w:rsidR="00891BC8" w:rsidRPr="00444B85" w:rsidRDefault="008A38D4" w:rsidP="00DF027C">
            <w:pPr>
              <w:rPr>
                <w:rFonts w:asciiTheme="majorHAnsi" w:hAnsiTheme="majorHAnsi" w:cstheme="majorHAnsi"/>
                <w:b w:val="0"/>
                <w:sz w:val="20"/>
                <w:szCs w:val="20"/>
              </w:rPr>
            </w:pPr>
            <w:r w:rsidRPr="008A38D4">
              <w:rPr>
                <w:rFonts w:asciiTheme="majorHAnsi" w:hAnsiTheme="majorHAnsi" w:cstheme="majorHAnsi"/>
                <w:b w:val="0"/>
                <w:iCs/>
                <w:sz w:val="20"/>
                <w:szCs w:val="20"/>
                <w:lang w:val="en-AU"/>
              </w:rPr>
              <w:t>Maintaining ethical standards to meet the responsibilities of all cases that are presented &amp; undertaken at the Far West Area Health</w:t>
            </w:r>
          </w:p>
        </w:tc>
        <w:tc>
          <w:tcPr>
            <w:tcW w:w="1445" w:type="dxa"/>
          </w:tcPr>
          <w:p w:rsidR="00891BC8" w:rsidRPr="00444B85" w:rsidRDefault="00891BC8" w:rsidP="00DF027C">
            <w:pPr>
              <w:rPr>
                <w:rFonts w:asciiTheme="majorHAnsi" w:hAnsiTheme="majorHAnsi" w:cstheme="majorHAnsi"/>
                <w:b w:val="0"/>
                <w:sz w:val="20"/>
                <w:szCs w:val="20"/>
              </w:rPr>
            </w:pPr>
            <w:r>
              <w:rPr>
                <w:rFonts w:asciiTheme="majorHAnsi" w:hAnsiTheme="majorHAnsi" w:cstheme="majorHAnsi"/>
                <w:b w:val="0"/>
                <w:sz w:val="20"/>
                <w:szCs w:val="20"/>
              </w:rPr>
              <w:t>Presentation on Clinical Governance Unit on ImmsPlus</w:t>
            </w:r>
          </w:p>
        </w:tc>
        <w:tc>
          <w:tcPr>
            <w:tcW w:w="1454" w:type="dxa"/>
          </w:tcPr>
          <w:p w:rsidR="00891BC8" w:rsidRPr="00444B85" w:rsidRDefault="008A38D4" w:rsidP="00DF027C">
            <w:pPr>
              <w:rPr>
                <w:rFonts w:asciiTheme="majorHAnsi" w:hAnsiTheme="majorHAnsi" w:cstheme="majorHAnsi"/>
                <w:b w:val="0"/>
                <w:sz w:val="20"/>
                <w:szCs w:val="20"/>
              </w:rPr>
            </w:pPr>
            <w:r w:rsidRPr="008A38D4">
              <w:rPr>
                <w:rFonts w:asciiTheme="majorHAnsi" w:hAnsiTheme="majorHAnsi" w:cstheme="majorHAnsi"/>
                <w:b w:val="0"/>
                <w:sz w:val="20"/>
                <w:szCs w:val="20"/>
              </w:rPr>
              <w:t>Manager and Director Nursing Midwifery and Site Manager</w:t>
            </w:r>
          </w:p>
        </w:tc>
        <w:tc>
          <w:tcPr>
            <w:tcW w:w="1402" w:type="dxa"/>
          </w:tcPr>
          <w:p w:rsidR="00891BC8" w:rsidRPr="00444B85" w:rsidRDefault="008A38D4" w:rsidP="00DF027C">
            <w:pPr>
              <w:rPr>
                <w:rFonts w:asciiTheme="majorHAnsi" w:hAnsiTheme="majorHAnsi" w:cstheme="majorHAnsi"/>
                <w:b w:val="0"/>
                <w:sz w:val="20"/>
                <w:szCs w:val="20"/>
              </w:rPr>
            </w:pPr>
            <w:r>
              <w:rPr>
                <w:rFonts w:asciiTheme="majorHAnsi" w:hAnsiTheme="majorHAnsi" w:cstheme="majorHAnsi"/>
                <w:b w:val="0"/>
                <w:sz w:val="20"/>
                <w:szCs w:val="20"/>
              </w:rPr>
              <w:t>September 2021</w:t>
            </w:r>
          </w:p>
        </w:tc>
        <w:tc>
          <w:tcPr>
            <w:tcW w:w="1467" w:type="dxa"/>
          </w:tcPr>
          <w:p w:rsidR="00891BC8" w:rsidRPr="00444B85" w:rsidRDefault="00891BC8" w:rsidP="00DF027C">
            <w:pPr>
              <w:rPr>
                <w:rFonts w:asciiTheme="majorHAnsi" w:hAnsiTheme="majorHAnsi" w:cstheme="majorHAnsi"/>
                <w:b w:val="0"/>
                <w:sz w:val="20"/>
                <w:szCs w:val="20"/>
              </w:rPr>
            </w:pPr>
          </w:p>
        </w:tc>
      </w:tr>
      <w:tr w:rsidR="004F4D74" w:rsidTr="0051355F">
        <w:tc>
          <w:tcPr>
            <w:tcW w:w="9926" w:type="dxa"/>
            <w:gridSpan w:val="6"/>
            <w:shd w:val="clear" w:color="auto" w:fill="34ABA2" w:themeFill="accent6"/>
          </w:tcPr>
          <w:p w:rsidR="004F4D74" w:rsidRDefault="004F4D74" w:rsidP="00DF027C">
            <w:r w:rsidRPr="0051355F">
              <w:rPr>
                <w:color w:val="FFFFFF" w:themeColor="background1"/>
              </w:rPr>
              <w:t>Collaborating effectively with all stakeholders who can help us to enhance the health of our communities</w:t>
            </w:r>
          </w:p>
        </w:tc>
      </w:tr>
      <w:tr w:rsidR="00891BC8" w:rsidTr="008A38D4">
        <w:tc>
          <w:tcPr>
            <w:tcW w:w="2485" w:type="dxa"/>
          </w:tcPr>
          <w:p w:rsidR="004F4D74" w:rsidRPr="00444B85" w:rsidRDefault="00364E55" w:rsidP="00DF027C">
            <w:pPr>
              <w:rPr>
                <w:rFonts w:asciiTheme="majorHAnsi" w:hAnsiTheme="majorHAnsi" w:cstheme="majorHAnsi"/>
                <w:b w:val="0"/>
                <w:sz w:val="20"/>
                <w:szCs w:val="20"/>
              </w:rPr>
            </w:pPr>
            <w:r w:rsidRPr="00444B85">
              <w:rPr>
                <w:rFonts w:asciiTheme="majorHAnsi" w:hAnsiTheme="majorHAnsi" w:cstheme="majorHAnsi"/>
                <w:b w:val="0"/>
                <w:sz w:val="20"/>
                <w:szCs w:val="20"/>
              </w:rPr>
              <w:t xml:space="preserve">Regular Specialist visits from Adelaide </w:t>
            </w:r>
          </w:p>
        </w:tc>
        <w:tc>
          <w:tcPr>
            <w:tcW w:w="1673" w:type="dxa"/>
          </w:tcPr>
          <w:p w:rsidR="004F4D74" w:rsidRPr="00444B85" w:rsidRDefault="00444B85" w:rsidP="00E97F4D">
            <w:pPr>
              <w:rPr>
                <w:rFonts w:asciiTheme="majorHAnsi" w:hAnsiTheme="majorHAnsi" w:cstheme="majorHAnsi"/>
                <w:b w:val="0"/>
                <w:sz w:val="20"/>
                <w:szCs w:val="20"/>
              </w:rPr>
            </w:pPr>
            <w:r w:rsidRPr="00444B85">
              <w:rPr>
                <w:rFonts w:asciiTheme="majorHAnsi" w:hAnsiTheme="majorHAnsi" w:cstheme="majorHAnsi"/>
                <w:b w:val="0"/>
                <w:sz w:val="20"/>
                <w:szCs w:val="20"/>
              </w:rPr>
              <w:t>Improve access to specialist services in Broken Hill</w:t>
            </w:r>
          </w:p>
        </w:tc>
        <w:tc>
          <w:tcPr>
            <w:tcW w:w="1445"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Specialist Clinic NUM to present to Health Council</w:t>
            </w:r>
          </w:p>
        </w:tc>
        <w:tc>
          <w:tcPr>
            <w:tcW w:w="1454"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Director Nursing Midwifery and Site Manager</w:t>
            </w:r>
          </w:p>
        </w:tc>
        <w:tc>
          <w:tcPr>
            <w:tcW w:w="1402" w:type="dxa"/>
          </w:tcPr>
          <w:p w:rsidR="004F4D74" w:rsidRPr="00444B85" w:rsidRDefault="00E97F4D" w:rsidP="00DF027C">
            <w:pPr>
              <w:rPr>
                <w:rFonts w:asciiTheme="majorHAnsi" w:hAnsiTheme="majorHAnsi" w:cstheme="majorHAnsi"/>
                <w:b w:val="0"/>
                <w:sz w:val="20"/>
                <w:szCs w:val="20"/>
              </w:rPr>
            </w:pPr>
            <w:r w:rsidRPr="00444B85">
              <w:rPr>
                <w:rFonts w:asciiTheme="majorHAnsi" w:hAnsiTheme="majorHAnsi" w:cstheme="majorHAnsi"/>
                <w:b w:val="0"/>
                <w:sz w:val="20"/>
                <w:szCs w:val="20"/>
              </w:rPr>
              <w:t>November 2020</w:t>
            </w:r>
          </w:p>
        </w:tc>
        <w:tc>
          <w:tcPr>
            <w:tcW w:w="1467" w:type="dxa"/>
          </w:tcPr>
          <w:p w:rsidR="004F4D74" w:rsidRPr="00444B85" w:rsidRDefault="004F4D74" w:rsidP="00DF027C">
            <w:pPr>
              <w:rPr>
                <w:rFonts w:asciiTheme="majorHAnsi" w:hAnsiTheme="majorHAnsi" w:cstheme="majorHAnsi"/>
                <w:sz w:val="20"/>
                <w:szCs w:val="20"/>
              </w:rPr>
            </w:pPr>
          </w:p>
        </w:tc>
      </w:tr>
      <w:tr w:rsidR="00891BC8" w:rsidTr="008A38D4">
        <w:tc>
          <w:tcPr>
            <w:tcW w:w="2485" w:type="dxa"/>
          </w:tcPr>
          <w:p w:rsidR="004F4D74" w:rsidRPr="00444B85" w:rsidRDefault="00364E55" w:rsidP="00DF027C">
            <w:pPr>
              <w:rPr>
                <w:rFonts w:asciiTheme="majorHAnsi" w:hAnsiTheme="majorHAnsi" w:cstheme="majorHAnsi"/>
                <w:b w:val="0"/>
                <w:sz w:val="20"/>
                <w:szCs w:val="20"/>
              </w:rPr>
            </w:pPr>
            <w:r w:rsidRPr="00444B85">
              <w:rPr>
                <w:rFonts w:asciiTheme="majorHAnsi" w:hAnsiTheme="majorHAnsi" w:cstheme="majorHAnsi"/>
                <w:b w:val="0"/>
                <w:sz w:val="20"/>
                <w:szCs w:val="20"/>
              </w:rPr>
              <w:t>Reduce waiting lists for elective surgery and other procedures</w:t>
            </w:r>
          </w:p>
        </w:tc>
        <w:tc>
          <w:tcPr>
            <w:tcW w:w="1673"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Improve waiting lists for elective surgery and other procedures</w:t>
            </w:r>
          </w:p>
        </w:tc>
        <w:tc>
          <w:tcPr>
            <w:tcW w:w="1445"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Report to be presented to Health Council on waiting lists for elective surgery and other procedures</w:t>
            </w:r>
          </w:p>
        </w:tc>
        <w:tc>
          <w:tcPr>
            <w:tcW w:w="1454"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Director Nursing Midwifery and Site Manager</w:t>
            </w:r>
          </w:p>
        </w:tc>
        <w:tc>
          <w:tcPr>
            <w:tcW w:w="1402" w:type="dxa"/>
          </w:tcPr>
          <w:p w:rsidR="004F4D74" w:rsidRPr="00444B85" w:rsidRDefault="00444B85" w:rsidP="00DF027C">
            <w:pPr>
              <w:rPr>
                <w:rFonts w:asciiTheme="majorHAnsi" w:hAnsiTheme="majorHAnsi" w:cstheme="majorHAnsi"/>
                <w:b w:val="0"/>
                <w:sz w:val="20"/>
                <w:szCs w:val="20"/>
              </w:rPr>
            </w:pPr>
            <w:r w:rsidRPr="00444B85">
              <w:rPr>
                <w:rFonts w:asciiTheme="majorHAnsi" w:hAnsiTheme="majorHAnsi" w:cstheme="majorHAnsi"/>
                <w:b w:val="0"/>
                <w:sz w:val="20"/>
                <w:szCs w:val="20"/>
              </w:rPr>
              <w:t>June 2022</w:t>
            </w:r>
          </w:p>
        </w:tc>
        <w:tc>
          <w:tcPr>
            <w:tcW w:w="1467" w:type="dxa"/>
          </w:tcPr>
          <w:p w:rsidR="004F4D74" w:rsidRPr="00444B85" w:rsidRDefault="004F4D74" w:rsidP="00DF027C">
            <w:pPr>
              <w:rPr>
                <w:rFonts w:asciiTheme="majorHAnsi" w:hAnsiTheme="majorHAnsi" w:cstheme="majorHAnsi"/>
                <w:b w:val="0"/>
                <w:sz w:val="20"/>
                <w:szCs w:val="20"/>
              </w:rPr>
            </w:pPr>
          </w:p>
        </w:tc>
      </w:tr>
      <w:tr w:rsidR="008A38D4" w:rsidTr="00355A67">
        <w:trPr>
          <w:trHeight w:val="1380"/>
        </w:trPr>
        <w:tc>
          <w:tcPr>
            <w:tcW w:w="2485" w:type="dxa"/>
          </w:tcPr>
          <w:p w:rsidR="008A38D4" w:rsidRPr="00444B85" w:rsidRDefault="008A38D4" w:rsidP="00DF027C">
            <w:pPr>
              <w:rPr>
                <w:rFonts w:asciiTheme="majorHAnsi" w:hAnsiTheme="majorHAnsi" w:cstheme="majorHAnsi"/>
                <w:b w:val="0"/>
                <w:sz w:val="20"/>
                <w:szCs w:val="20"/>
              </w:rPr>
            </w:pPr>
            <w:r w:rsidRPr="00444B85">
              <w:rPr>
                <w:rFonts w:asciiTheme="majorHAnsi" w:hAnsiTheme="majorHAnsi" w:cstheme="majorHAnsi"/>
                <w:b w:val="0"/>
                <w:sz w:val="20"/>
                <w:szCs w:val="20"/>
              </w:rPr>
              <w:t>Health Councillors engaged in their roles</w:t>
            </w:r>
          </w:p>
        </w:tc>
        <w:tc>
          <w:tcPr>
            <w:tcW w:w="1673" w:type="dxa"/>
          </w:tcPr>
          <w:p w:rsidR="008A38D4" w:rsidRPr="00444B85" w:rsidRDefault="008A38D4" w:rsidP="00DF027C">
            <w:pPr>
              <w:rPr>
                <w:rFonts w:asciiTheme="majorHAnsi" w:hAnsiTheme="majorHAnsi" w:cstheme="majorHAnsi"/>
                <w:b w:val="0"/>
                <w:sz w:val="20"/>
                <w:szCs w:val="20"/>
              </w:rPr>
            </w:pPr>
            <w:r w:rsidRPr="00444B85">
              <w:rPr>
                <w:rFonts w:asciiTheme="majorHAnsi" w:hAnsiTheme="majorHAnsi" w:cstheme="majorHAnsi"/>
                <w:b w:val="0"/>
                <w:sz w:val="20"/>
                <w:szCs w:val="20"/>
              </w:rPr>
              <w:t xml:space="preserve">Improve Health Councillors Experience </w:t>
            </w:r>
          </w:p>
        </w:tc>
        <w:tc>
          <w:tcPr>
            <w:tcW w:w="1445" w:type="dxa"/>
          </w:tcPr>
          <w:p w:rsidR="008A38D4" w:rsidRPr="00444B85" w:rsidRDefault="008A38D4" w:rsidP="00DF027C">
            <w:pPr>
              <w:rPr>
                <w:rFonts w:asciiTheme="majorHAnsi" w:hAnsiTheme="majorHAnsi" w:cstheme="majorHAnsi"/>
                <w:b w:val="0"/>
                <w:sz w:val="20"/>
                <w:szCs w:val="20"/>
              </w:rPr>
            </w:pPr>
            <w:r w:rsidRPr="00444B85">
              <w:rPr>
                <w:rFonts w:asciiTheme="majorHAnsi" w:hAnsiTheme="majorHAnsi" w:cstheme="majorHAnsi"/>
                <w:b w:val="0"/>
                <w:sz w:val="20"/>
                <w:szCs w:val="20"/>
              </w:rPr>
              <w:t xml:space="preserve">Evaluated Health Councillors Satisfaction bi annually </w:t>
            </w:r>
          </w:p>
          <w:p w:rsidR="008A38D4" w:rsidRPr="00444B85" w:rsidRDefault="008A38D4" w:rsidP="00DF027C">
            <w:pPr>
              <w:rPr>
                <w:rFonts w:asciiTheme="majorHAnsi" w:hAnsiTheme="majorHAnsi" w:cstheme="majorHAnsi"/>
                <w:b w:val="0"/>
                <w:sz w:val="20"/>
                <w:szCs w:val="20"/>
              </w:rPr>
            </w:pPr>
          </w:p>
        </w:tc>
        <w:tc>
          <w:tcPr>
            <w:tcW w:w="1454" w:type="dxa"/>
          </w:tcPr>
          <w:p w:rsidR="008A38D4" w:rsidRPr="00444B85" w:rsidRDefault="008A38D4" w:rsidP="00DF027C">
            <w:pPr>
              <w:rPr>
                <w:rFonts w:asciiTheme="majorHAnsi" w:hAnsiTheme="majorHAnsi" w:cstheme="majorHAnsi"/>
                <w:b w:val="0"/>
                <w:sz w:val="20"/>
                <w:szCs w:val="20"/>
              </w:rPr>
            </w:pPr>
            <w:r w:rsidRPr="00444B85">
              <w:rPr>
                <w:rFonts w:asciiTheme="majorHAnsi" w:hAnsiTheme="majorHAnsi" w:cstheme="majorHAnsi"/>
                <w:b w:val="0"/>
                <w:sz w:val="20"/>
                <w:szCs w:val="20"/>
              </w:rPr>
              <w:t>Community Engagement Manager</w:t>
            </w:r>
          </w:p>
          <w:p w:rsidR="008A38D4" w:rsidRPr="00444B85" w:rsidRDefault="008A38D4" w:rsidP="00DF027C">
            <w:pPr>
              <w:rPr>
                <w:rFonts w:asciiTheme="majorHAnsi" w:hAnsiTheme="majorHAnsi" w:cstheme="majorHAnsi"/>
                <w:b w:val="0"/>
                <w:sz w:val="20"/>
                <w:szCs w:val="20"/>
              </w:rPr>
            </w:pPr>
          </w:p>
        </w:tc>
        <w:tc>
          <w:tcPr>
            <w:tcW w:w="1402" w:type="dxa"/>
          </w:tcPr>
          <w:p w:rsidR="008A38D4" w:rsidRPr="00444B85" w:rsidRDefault="008A38D4" w:rsidP="00DF027C">
            <w:pPr>
              <w:rPr>
                <w:rFonts w:asciiTheme="majorHAnsi" w:hAnsiTheme="majorHAnsi" w:cstheme="majorHAnsi"/>
                <w:b w:val="0"/>
                <w:sz w:val="20"/>
                <w:szCs w:val="20"/>
              </w:rPr>
            </w:pPr>
            <w:r w:rsidRPr="00444B85">
              <w:rPr>
                <w:rFonts w:asciiTheme="majorHAnsi" w:hAnsiTheme="majorHAnsi" w:cstheme="majorHAnsi"/>
                <w:b w:val="0"/>
                <w:sz w:val="20"/>
                <w:szCs w:val="20"/>
              </w:rPr>
              <w:t>September 2022</w:t>
            </w:r>
          </w:p>
        </w:tc>
        <w:tc>
          <w:tcPr>
            <w:tcW w:w="1467" w:type="dxa"/>
          </w:tcPr>
          <w:p w:rsidR="008A38D4" w:rsidRPr="00444B85" w:rsidRDefault="008A38D4" w:rsidP="00DF027C">
            <w:pPr>
              <w:rPr>
                <w:rFonts w:asciiTheme="majorHAnsi" w:hAnsiTheme="majorHAnsi" w:cstheme="majorHAnsi"/>
                <w:sz w:val="20"/>
                <w:szCs w:val="20"/>
              </w:rPr>
            </w:pPr>
          </w:p>
        </w:tc>
      </w:tr>
    </w:tbl>
    <w:p w:rsidR="002070E1" w:rsidRPr="00957FD4" w:rsidRDefault="002070E1" w:rsidP="00957FD4">
      <w:pPr>
        <w:pStyle w:val="Heading1"/>
        <w:rPr>
          <w:sz w:val="32"/>
          <w:lang w:val="en-AU"/>
        </w:rPr>
      </w:pPr>
      <w:bookmarkStart w:id="6" w:name="_Toc51070602"/>
      <w:r w:rsidRPr="00957FD4">
        <w:rPr>
          <w:sz w:val="32"/>
          <w:lang w:val="en-AU"/>
        </w:rPr>
        <w:lastRenderedPageBreak/>
        <w:t>R</w:t>
      </w:r>
      <w:r w:rsidR="00E01168">
        <w:rPr>
          <w:sz w:val="32"/>
          <w:lang w:val="en-AU"/>
        </w:rPr>
        <w:t>eference and Data Sources</w:t>
      </w:r>
      <w:bookmarkEnd w:id="6"/>
    </w:p>
    <w:p w:rsidR="006468EA" w:rsidRDefault="006468EA" w:rsidP="00CF1DE7">
      <w:pPr>
        <w:rPr>
          <w:rFonts w:ascii="Arial" w:hAnsi="Arial" w:cs="Arial"/>
          <w:b w:val="0"/>
          <w:color w:val="024F75" w:themeColor="accent1"/>
          <w:sz w:val="24"/>
          <w:szCs w:val="24"/>
        </w:rPr>
      </w:pPr>
      <w:r>
        <w:rPr>
          <w:rFonts w:ascii="Arial" w:hAnsi="Arial" w:cs="Arial"/>
          <w:b w:val="0"/>
          <w:color w:val="024F75" w:themeColor="accent1"/>
          <w:sz w:val="24"/>
          <w:szCs w:val="24"/>
        </w:rPr>
        <w:t>Australian Bureau of Statics</w:t>
      </w:r>
    </w:p>
    <w:p w:rsidR="004E51C5" w:rsidRPr="00C7009F" w:rsidRDefault="004E51C5" w:rsidP="00CF1DE7">
      <w:pPr>
        <w:rPr>
          <w:rFonts w:ascii="Arial" w:hAnsi="Arial" w:cs="Arial"/>
          <w:b w:val="0"/>
          <w:color w:val="024F75" w:themeColor="accent1"/>
          <w:sz w:val="24"/>
          <w:szCs w:val="24"/>
        </w:rPr>
      </w:pPr>
      <w:r w:rsidRPr="00C7009F">
        <w:rPr>
          <w:rFonts w:ascii="Arial" w:hAnsi="Arial" w:cs="Arial"/>
          <w:b w:val="0"/>
          <w:color w:val="024F75" w:themeColor="accent1"/>
          <w:sz w:val="24"/>
          <w:szCs w:val="24"/>
        </w:rPr>
        <w:t>Far West Local Health District, 18¦19 Year In Review, 2019</w:t>
      </w:r>
    </w:p>
    <w:p w:rsidR="004E51C5" w:rsidRDefault="004E51C5" w:rsidP="00CF1DE7">
      <w:pPr>
        <w:rPr>
          <w:rFonts w:ascii="Arial" w:hAnsi="Arial" w:cs="Arial"/>
          <w:b w:val="0"/>
          <w:iCs/>
          <w:color w:val="024F75" w:themeColor="accent1"/>
          <w:sz w:val="24"/>
          <w:szCs w:val="24"/>
          <w:lang w:val="en-AU"/>
        </w:rPr>
      </w:pPr>
      <w:r w:rsidRPr="00C7009F">
        <w:rPr>
          <w:rFonts w:ascii="Arial" w:hAnsi="Arial" w:cs="Arial"/>
          <w:b w:val="0"/>
          <w:iCs/>
          <w:color w:val="024F75" w:themeColor="accent1"/>
          <w:sz w:val="24"/>
          <w:szCs w:val="24"/>
          <w:lang w:val="en-AU"/>
        </w:rPr>
        <w:t>Broken Hill, A Blueprint Advocating for Our Future, Broken Hill City Council, 2020</w:t>
      </w:r>
    </w:p>
    <w:p w:rsidR="00957FD4" w:rsidRDefault="00957FD4" w:rsidP="00CF1DE7">
      <w:pPr>
        <w:rPr>
          <w:rFonts w:ascii="Arial" w:hAnsi="Arial" w:cs="Arial"/>
          <w:b w:val="0"/>
          <w:iCs/>
          <w:color w:val="024F75" w:themeColor="accent1"/>
          <w:sz w:val="24"/>
          <w:szCs w:val="24"/>
          <w:lang w:val="en-AU"/>
        </w:rPr>
      </w:pPr>
      <w:r>
        <w:rPr>
          <w:rFonts w:ascii="Arial" w:hAnsi="Arial" w:cs="Arial"/>
          <w:b w:val="0"/>
          <w:iCs/>
          <w:color w:val="024F75" w:themeColor="accent1"/>
          <w:sz w:val="24"/>
          <w:szCs w:val="24"/>
          <w:lang w:val="en-AU"/>
        </w:rPr>
        <w:t>FW_PD2020_031 Consumer, Carer and Community Engagement, 2020</w:t>
      </w:r>
    </w:p>
    <w:p w:rsidR="00957FD4" w:rsidRPr="00957FD4" w:rsidRDefault="00957FD4" w:rsidP="00957FD4">
      <w:pPr>
        <w:rPr>
          <w:rFonts w:ascii="Arial" w:hAnsi="Arial" w:cs="Arial"/>
          <w:b w:val="0"/>
          <w:iCs/>
          <w:color w:val="024F75" w:themeColor="accent1"/>
          <w:sz w:val="24"/>
          <w:szCs w:val="24"/>
          <w:lang w:val="en-AU" w:bidi="en-US"/>
        </w:rPr>
      </w:pPr>
      <w:r w:rsidRPr="00957FD4">
        <w:rPr>
          <w:rFonts w:ascii="Arial" w:hAnsi="Arial" w:cs="Arial"/>
          <w:b w:val="0"/>
          <w:iCs/>
          <w:color w:val="024F75" w:themeColor="accent1"/>
          <w:sz w:val="24"/>
          <w:szCs w:val="24"/>
          <w:lang w:val="en-AU" w:bidi="en-US"/>
        </w:rPr>
        <w:t>Far West Local Health District</w:t>
      </w:r>
      <w:r>
        <w:rPr>
          <w:rFonts w:ascii="Arial" w:hAnsi="Arial" w:cs="Arial"/>
          <w:b w:val="0"/>
          <w:iCs/>
          <w:color w:val="024F75" w:themeColor="accent1"/>
          <w:sz w:val="24"/>
          <w:szCs w:val="24"/>
          <w:lang w:val="en-AU" w:bidi="en-US"/>
        </w:rPr>
        <w:t>,</w:t>
      </w:r>
      <w:r w:rsidRPr="00957FD4">
        <w:rPr>
          <w:rFonts w:ascii="Arial" w:hAnsi="Arial" w:cs="Arial"/>
          <w:b w:val="0"/>
          <w:iCs/>
          <w:color w:val="024F75" w:themeColor="accent1"/>
          <w:sz w:val="24"/>
          <w:szCs w:val="24"/>
          <w:lang w:val="en-AU" w:bidi="en-US"/>
        </w:rPr>
        <w:t xml:space="preserve"> Health Council Guidelines</w:t>
      </w:r>
      <w:r>
        <w:rPr>
          <w:rFonts w:ascii="Arial" w:hAnsi="Arial" w:cs="Arial"/>
          <w:b w:val="0"/>
          <w:iCs/>
          <w:color w:val="024F75" w:themeColor="accent1"/>
          <w:sz w:val="24"/>
          <w:szCs w:val="24"/>
          <w:lang w:val="en-AU" w:bidi="en-US"/>
        </w:rPr>
        <w:t>,</w:t>
      </w:r>
      <w:r w:rsidRPr="00957FD4">
        <w:rPr>
          <w:rFonts w:ascii="Arial" w:hAnsi="Arial" w:cs="Arial"/>
          <w:b w:val="0"/>
          <w:iCs/>
          <w:color w:val="024F75" w:themeColor="accent1"/>
          <w:sz w:val="24"/>
          <w:szCs w:val="24"/>
          <w:lang w:val="en-AU" w:bidi="en-US"/>
        </w:rPr>
        <w:t xml:space="preserve"> 2020</w:t>
      </w:r>
    </w:p>
    <w:p w:rsidR="004E51C5" w:rsidRDefault="000402C9" w:rsidP="00CF1DE7">
      <w:pPr>
        <w:rPr>
          <w:rFonts w:ascii="Arial" w:hAnsi="Arial" w:cs="Arial"/>
          <w:b w:val="0"/>
          <w:iCs/>
          <w:color w:val="024F75" w:themeColor="accent1"/>
          <w:sz w:val="24"/>
          <w:szCs w:val="24"/>
          <w:lang w:val="en-AU"/>
        </w:rPr>
      </w:pPr>
      <w:r w:rsidRPr="000402C9">
        <w:rPr>
          <w:rFonts w:ascii="Arial" w:hAnsi="Arial" w:cs="Arial"/>
          <w:b w:val="0"/>
          <w:iCs/>
          <w:color w:val="024F75" w:themeColor="accent1"/>
          <w:sz w:val="24"/>
          <w:szCs w:val="24"/>
          <w:lang w:val="en-AU"/>
        </w:rPr>
        <w:t>NSW HealthStats</w:t>
      </w:r>
      <w:r>
        <w:rPr>
          <w:rFonts w:ascii="Arial" w:hAnsi="Arial" w:cs="Arial"/>
          <w:b w:val="0"/>
          <w:iCs/>
          <w:color w:val="024F75" w:themeColor="accent1"/>
          <w:sz w:val="24"/>
          <w:szCs w:val="24"/>
          <w:lang w:val="en-AU"/>
        </w:rPr>
        <w:t>, 2020</w:t>
      </w:r>
    </w:p>
    <w:p w:rsidR="00891BC8" w:rsidRDefault="00891BC8" w:rsidP="00CF1DE7">
      <w:pPr>
        <w:rPr>
          <w:rFonts w:ascii="Arial" w:hAnsi="Arial" w:cs="Arial"/>
          <w:b w:val="0"/>
          <w:iCs/>
          <w:color w:val="024F75" w:themeColor="accent1"/>
          <w:sz w:val="24"/>
          <w:szCs w:val="24"/>
          <w:lang w:val="en-AU"/>
        </w:rPr>
      </w:pPr>
    </w:p>
    <w:p w:rsidR="00891BC8" w:rsidRPr="00891BC8" w:rsidRDefault="00891BC8" w:rsidP="00891BC8">
      <w:pPr>
        <w:rPr>
          <w:rFonts w:ascii="Arial" w:hAnsi="Arial" w:cs="Arial"/>
          <w:b w:val="0"/>
          <w:iCs/>
          <w:color w:val="024F75" w:themeColor="accent1"/>
          <w:sz w:val="24"/>
          <w:szCs w:val="24"/>
          <w:lang w:val="en-AU"/>
        </w:rPr>
      </w:pPr>
    </w:p>
    <w:sectPr w:rsidR="00891BC8" w:rsidRPr="00891BC8" w:rsidSect="004F4D74">
      <w:headerReference w:type="default" r:id="rId12"/>
      <w:footerReference w:type="default" r:id="rId13"/>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68" w:rsidRDefault="00313E68">
      <w:r>
        <w:separator/>
      </w:r>
    </w:p>
    <w:p w:rsidR="00313E68" w:rsidRDefault="00313E68"/>
  </w:endnote>
  <w:endnote w:type="continuationSeparator" w:id="0">
    <w:p w:rsidR="00313E68" w:rsidRDefault="00313E68">
      <w:r>
        <w:continuationSeparator/>
      </w:r>
    </w:p>
    <w:p w:rsidR="00313E68" w:rsidRDefault="00313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48919"/>
      <w:docPartObj>
        <w:docPartGallery w:val="Page Numbers (Bottom of Page)"/>
        <w:docPartUnique/>
      </w:docPartObj>
    </w:sdtPr>
    <w:sdtEndPr>
      <w:rPr>
        <w:noProof/>
      </w:rPr>
    </w:sdtEndPr>
    <w:sdtContent>
      <w:p w:rsidR="00DF027C" w:rsidRDefault="00DF027C">
        <w:pPr>
          <w:pStyle w:val="Footer"/>
          <w:jc w:val="center"/>
        </w:pPr>
        <w:r>
          <w:fldChar w:fldCharType="begin"/>
        </w:r>
        <w:r>
          <w:instrText xml:space="preserve"> PAGE   \* MERGEFORMAT </w:instrText>
        </w:r>
        <w:r>
          <w:fldChar w:fldCharType="separate"/>
        </w:r>
        <w:r w:rsidR="007F3C85">
          <w:rPr>
            <w:noProof/>
          </w:rPr>
          <w:t>4</w:t>
        </w:r>
        <w:r>
          <w:rPr>
            <w:noProof/>
          </w:rPr>
          <w:fldChar w:fldCharType="end"/>
        </w:r>
      </w:p>
    </w:sdtContent>
  </w:sdt>
  <w:p w:rsidR="00DF027C" w:rsidRDefault="00DF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68" w:rsidRDefault="00313E68">
      <w:r>
        <w:separator/>
      </w:r>
    </w:p>
    <w:p w:rsidR="00313E68" w:rsidRDefault="00313E68"/>
  </w:footnote>
  <w:footnote w:type="continuationSeparator" w:id="0">
    <w:p w:rsidR="00313E68" w:rsidRDefault="00313E68">
      <w:r>
        <w:continuationSeparator/>
      </w:r>
    </w:p>
    <w:p w:rsidR="00313E68" w:rsidRDefault="00313E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rsidTr="00D077E9">
      <w:trPr>
        <w:trHeight w:val="978"/>
      </w:trPr>
      <w:tc>
        <w:tcPr>
          <w:tcW w:w="9990" w:type="dxa"/>
          <w:tcBorders>
            <w:top w:val="nil"/>
            <w:left w:val="nil"/>
            <w:bottom w:val="single" w:sz="36" w:space="0" w:color="34ABA2" w:themeColor="accent3"/>
            <w:right w:val="nil"/>
          </w:tcBorders>
        </w:tcPr>
        <w:p w:rsidR="00D077E9" w:rsidRDefault="004F4D74">
          <w:pPr>
            <w:pStyle w:val="Header"/>
          </w:pPr>
          <w:r>
            <w:t>Broken Hill Health Council Action Plan 2020-2022</w:t>
          </w:r>
        </w:p>
      </w:tc>
    </w:tr>
  </w:tbl>
  <w:p w:rsidR="00D077E9" w:rsidRDefault="00D077E9" w:rsidP="00D0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48FF"/>
    <w:multiLevelType w:val="multilevel"/>
    <w:tmpl w:val="D9507260"/>
    <w:lvl w:ilvl="0">
      <w:start w:val="1"/>
      <w:numFmt w:val="decimal"/>
      <w:lvlText w:val="%1."/>
      <w:lvlJc w:val="left"/>
      <w:pPr>
        <w:ind w:left="454" w:hanging="454"/>
      </w:pPr>
      <w:rPr>
        <w:rFonts w:hint="default"/>
      </w:rPr>
    </w:lvl>
    <w:lvl w:ilvl="1">
      <w:start w:val="1"/>
      <w:numFmt w:val="lowerLetter"/>
      <w:lvlText w:val="(%2)"/>
      <w:lvlJc w:val="left"/>
      <w:pPr>
        <w:ind w:left="765" w:hanging="311"/>
      </w:pPr>
      <w:rPr>
        <w:rFonts w:hint="default"/>
      </w:rPr>
    </w:lvl>
    <w:lvl w:ilvl="2">
      <w:start w:val="1"/>
      <w:numFmt w:val="lowerRoman"/>
      <w:lvlText w:val="(%3)"/>
      <w:lvlJc w:val="left"/>
      <w:pPr>
        <w:ind w:left="1191" w:hanging="426"/>
      </w:pPr>
      <w:rPr>
        <w:rFonts w:hint="default"/>
      </w:rPr>
    </w:lvl>
    <w:lvl w:ilvl="3">
      <w:start w:val="1"/>
      <w:numFmt w:val="bullet"/>
      <w:lvlText w:val="-"/>
      <w:lvlJc w:val="left"/>
      <w:pPr>
        <w:ind w:left="1332" w:hanging="141"/>
      </w:pPr>
      <w:rPr>
        <w:rFonts w:ascii="Garamond" w:hAnsi="Garamond" w:hint="default"/>
        <w:color w:val="1F497D"/>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Garamond" w:hAnsi="Garamond" w:hint="default"/>
        <w:color w:val="1F497D"/>
      </w:rPr>
    </w:lvl>
    <w:lvl w:ilvl="8">
      <w:start w:val="1"/>
      <w:numFmt w:val="decimal"/>
      <w:lvlText w:val="(%9)"/>
      <w:lvlJc w:val="left"/>
      <w:pPr>
        <w:ind w:left="3240" w:hanging="360"/>
      </w:pPr>
      <w:rPr>
        <w:rFonts w:hint="default"/>
      </w:rPr>
    </w:lvl>
  </w:abstractNum>
  <w:abstractNum w:abstractNumId="1" w15:restartNumberingAfterBreak="0">
    <w:nsid w:val="173B6C95"/>
    <w:multiLevelType w:val="multilevel"/>
    <w:tmpl w:val="1E64290E"/>
    <w:styleLink w:val="Bullets"/>
    <w:lvl w:ilvl="0">
      <w:start w:val="1"/>
      <w:numFmt w:val="bullet"/>
      <w:pStyle w:val="Bullets1"/>
      <w:lvlText w:val="•"/>
      <w:lvlJc w:val="left"/>
      <w:pPr>
        <w:tabs>
          <w:tab w:val="num" w:pos="4110"/>
        </w:tabs>
        <w:ind w:left="4110" w:hanging="170"/>
      </w:pPr>
      <w:rPr>
        <w:rFonts w:ascii="Garamond" w:hAnsi="Garamond" w:hint="default"/>
        <w:color w:val="000000"/>
        <w:sz w:val="22"/>
      </w:rPr>
    </w:lvl>
    <w:lvl w:ilvl="1">
      <w:start w:val="1"/>
      <w:numFmt w:val="bullet"/>
      <w:pStyle w:val="Bullets2"/>
      <w:lvlText w:val="–"/>
      <w:lvlJc w:val="left"/>
      <w:pPr>
        <w:tabs>
          <w:tab w:val="num" w:pos="4337"/>
        </w:tabs>
        <w:ind w:left="4337" w:hanging="227"/>
      </w:pPr>
      <w:rPr>
        <w:rFonts w:ascii="Garamond" w:hAnsi="Garamond" w:hint="default"/>
        <w:color w:val="1F497D"/>
      </w:rPr>
    </w:lvl>
    <w:lvl w:ilvl="2">
      <w:start w:val="1"/>
      <w:numFmt w:val="bullet"/>
      <w:pStyle w:val="Bullets3"/>
      <w:lvlText w:val="–"/>
      <w:lvlJc w:val="left"/>
      <w:pPr>
        <w:tabs>
          <w:tab w:val="num" w:pos="4507"/>
        </w:tabs>
        <w:ind w:left="4507" w:hanging="170"/>
      </w:pPr>
      <w:rPr>
        <w:rFonts w:ascii="Garamond" w:hAnsi="Garamond" w:hint="default"/>
        <w:color w:val="1F497D"/>
      </w:rPr>
    </w:lvl>
    <w:lvl w:ilvl="3">
      <w:start w:val="1"/>
      <w:numFmt w:val="bullet"/>
      <w:pStyle w:val="Bullets4"/>
      <w:lvlText w:val="-"/>
      <w:lvlJc w:val="left"/>
      <w:pPr>
        <w:tabs>
          <w:tab w:val="num" w:pos="4649"/>
        </w:tabs>
        <w:ind w:left="4649" w:hanging="142"/>
      </w:pPr>
      <w:rPr>
        <w:rFonts w:ascii="Garamond" w:hAnsi="Garamond" w:hint="default"/>
        <w:color w:val="1F497D"/>
      </w:rPr>
    </w:lvl>
    <w:lvl w:ilvl="4">
      <w:start w:val="1"/>
      <w:numFmt w:val="bullet"/>
      <w:lvlText w:val="•"/>
      <w:lvlJc w:val="left"/>
      <w:pPr>
        <w:tabs>
          <w:tab w:val="num" w:pos="4110"/>
        </w:tabs>
        <w:ind w:left="4110" w:hanging="170"/>
      </w:pPr>
      <w:rPr>
        <w:rFonts w:ascii="Garamond" w:hAnsi="Garamond" w:hint="default"/>
        <w:color w:val="000000"/>
      </w:rPr>
    </w:lvl>
    <w:lvl w:ilvl="5">
      <w:start w:val="1"/>
      <w:numFmt w:val="bullet"/>
      <w:lvlText w:val="–"/>
      <w:lvlJc w:val="left"/>
      <w:pPr>
        <w:tabs>
          <w:tab w:val="num" w:pos="4337"/>
        </w:tabs>
        <w:ind w:left="4337" w:hanging="227"/>
      </w:pPr>
      <w:rPr>
        <w:rFonts w:ascii="Garamond" w:hAnsi="Garamond" w:hint="default"/>
        <w:color w:val="1F497D"/>
      </w:rPr>
    </w:lvl>
    <w:lvl w:ilvl="6">
      <w:start w:val="1"/>
      <w:numFmt w:val="bullet"/>
      <w:lvlText w:val="–"/>
      <w:lvlJc w:val="left"/>
      <w:pPr>
        <w:tabs>
          <w:tab w:val="num" w:pos="4507"/>
        </w:tabs>
        <w:ind w:left="4507" w:hanging="170"/>
      </w:pPr>
      <w:rPr>
        <w:rFonts w:ascii="Garamond" w:hAnsi="Garamond" w:hint="default"/>
        <w:color w:val="1F497D"/>
      </w:rPr>
    </w:lvl>
    <w:lvl w:ilvl="7">
      <w:start w:val="1"/>
      <w:numFmt w:val="bullet"/>
      <w:lvlText w:val="-"/>
      <w:lvlJc w:val="left"/>
      <w:pPr>
        <w:tabs>
          <w:tab w:val="num" w:pos="4649"/>
        </w:tabs>
        <w:ind w:left="4649" w:hanging="142"/>
      </w:pPr>
      <w:rPr>
        <w:rFonts w:ascii="Garamond" w:hAnsi="Garamond" w:hint="default"/>
        <w:color w:val="1F497D"/>
      </w:rPr>
    </w:lvl>
    <w:lvl w:ilvl="8">
      <w:start w:val="1"/>
      <w:numFmt w:val="bullet"/>
      <w:lvlText w:val="•"/>
      <w:lvlJc w:val="left"/>
      <w:pPr>
        <w:tabs>
          <w:tab w:val="num" w:pos="4110"/>
        </w:tabs>
        <w:ind w:left="4110" w:hanging="170"/>
      </w:pPr>
      <w:rPr>
        <w:rFonts w:ascii="Garamond" w:hAnsi="Garamond" w:hint="default"/>
        <w:color w:val="000000"/>
      </w:rPr>
    </w:lvl>
  </w:abstractNum>
  <w:abstractNum w:abstractNumId="2" w15:restartNumberingAfterBreak="0">
    <w:nsid w:val="3F735CB3"/>
    <w:multiLevelType w:val="hybridMultilevel"/>
    <w:tmpl w:val="7B0A91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3B6607F"/>
    <w:multiLevelType w:val="hybridMultilevel"/>
    <w:tmpl w:val="4E2EA252"/>
    <w:lvl w:ilvl="0" w:tplc="0C090001">
      <w:start w:val="1"/>
      <w:numFmt w:val="bullet"/>
      <w:lvlText w:val=""/>
      <w:lvlJc w:val="left"/>
      <w:pPr>
        <w:ind w:left="4214" w:hanging="360"/>
      </w:pPr>
      <w:rPr>
        <w:rFonts w:ascii="Symbol" w:hAnsi="Symbol" w:hint="default"/>
      </w:rPr>
    </w:lvl>
    <w:lvl w:ilvl="1" w:tplc="0C090003" w:tentative="1">
      <w:start w:val="1"/>
      <w:numFmt w:val="bullet"/>
      <w:lvlText w:val="o"/>
      <w:lvlJc w:val="left"/>
      <w:pPr>
        <w:ind w:left="4934" w:hanging="360"/>
      </w:pPr>
      <w:rPr>
        <w:rFonts w:ascii="Courier New" w:hAnsi="Courier New" w:cs="Courier New" w:hint="default"/>
      </w:rPr>
    </w:lvl>
    <w:lvl w:ilvl="2" w:tplc="0C090005" w:tentative="1">
      <w:start w:val="1"/>
      <w:numFmt w:val="bullet"/>
      <w:lvlText w:val=""/>
      <w:lvlJc w:val="left"/>
      <w:pPr>
        <w:ind w:left="5654" w:hanging="360"/>
      </w:pPr>
      <w:rPr>
        <w:rFonts w:ascii="Wingdings" w:hAnsi="Wingdings" w:hint="default"/>
      </w:rPr>
    </w:lvl>
    <w:lvl w:ilvl="3" w:tplc="0C090001" w:tentative="1">
      <w:start w:val="1"/>
      <w:numFmt w:val="bullet"/>
      <w:lvlText w:val=""/>
      <w:lvlJc w:val="left"/>
      <w:pPr>
        <w:ind w:left="6374" w:hanging="360"/>
      </w:pPr>
      <w:rPr>
        <w:rFonts w:ascii="Symbol" w:hAnsi="Symbol" w:hint="default"/>
      </w:rPr>
    </w:lvl>
    <w:lvl w:ilvl="4" w:tplc="0C090003" w:tentative="1">
      <w:start w:val="1"/>
      <w:numFmt w:val="bullet"/>
      <w:lvlText w:val="o"/>
      <w:lvlJc w:val="left"/>
      <w:pPr>
        <w:ind w:left="7094" w:hanging="360"/>
      </w:pPr>
      <w:rPr>
        <w:rFonts w:ascii="Courier New" w:hAnsi="Courier New" w:cs="Courier New" w:hint="default"/>
      </w:rPr>
    </w:lvl>
    <w:lvl w:ilvl="5" w:tplc="0C090005" w:tentative="1">
      <w:start w:val="1"/>
      <w:numFmt w:val="bullet"/>
      <w:lvlText w:val=""/>
      <w:lvlJc w:val="left"/>
      <w:pPr>
        <w:ind w:left="7814" w:hanging="360"/>
      </w:pPr>
      <w:rPr>
        <w:rFonts w:ascii="Wingdings" w:hAnsi="Wingdings" w:hint="default"/>
      </w:rPr>
    </w:lvl>
    <w:lvl w:ilvl="6" w:tplc="0C090001" w:tentative="1">
      <w:start w:val="1"/>
      <w:numFmt w:val="bullet"/>
      <w:lvlText w:val=""/>
      <w:lvlJc w:val="left"/>
      <w:pPr>
        <w:ind w:left="8534" w:hanging="360"/>
      </w:pPr>
      <w:rPr>
        <w:rFonts w:ascii="Symbol" w:hAnsi="Symbol" w:hint="default"/>
      </w:rPr>
    </w:lvl>
    <w:lvl w:ilvl="7" w:tplc="0C090003" w:tentative="1">
      <w:start w:val="1"/>
      <w:numFmt w:val="bullet"/>
      <w:lvlText w:val="o"/>
      <w:lvlJc w:val="left"/>
      <w:pPr>
        <w:ind w:left="9254" w:hanging="360"/>
      </w:pPr>
      <w:rPr>
        <w:rFonts w:ascii="Courier New" w:hAnsi="Courier New" w:cs="Courier New" w:hint="default"/>
      </w:rPr>
    </w:lvl>
    <w:lvl w:ilvl="8" w:tplc="0C090005" w:tentative="1">
      <w:start w:val="1"/>
      <w:numFmt w:val="bullet"/>
      <w:lvlText w:val=""/>
      <w:lvlJc w:val="left"/>
      <w:pPr>
        <w:ind w:left="9974"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68"/>
    <w:rsid w:val="00002605"/>
    <w:rsid w:val="0002482E"/>
    <w:rsid w:val="000402C9"/>
    <w:rsid w:val="000443F2"/>
    <w:rsid w:val="00050324"/>
    <w:rsid w:val="000A0150"/>
    <w:rsid w:val="000E63C9"/>
    <w:rsid w:val="00130E9D"/>
    <w:rsid w:val="00150A6D"/>
    <w:rsid w:val="00176321"/>
    <w:rsid w:val="00185B35"/>
    <w:rsid w:val="001F2BC8"/>
    <w:rsid w:val="001F5F6B"/>
    <w:rsid w:val="002070E1"/>
    <w:rsid w:val="00243EBC"/>
    <w:rsid w:val="00246A35"/>
    <w:rsid w:val="00284348"/>
    <w:rsid w:val="002E3BE5"/>
    <w:rsid w:val="002F51F5"/>
    <w:rsid w:val="00312137"/>
    <w:rsid w:val="00313E68"/>
    <w:rsid w:val="00330359"/>
    <w:rsid w:val="0033762F"/>
    <w:rsid w:val="00364E55"/>
    <w:rsid w:val="00366C7E"/>
    <w:rsid w:val="00384EA3"/>
    <w:rsid w:val="003A39A1"/>
    <w:rsid w:val="003C2191"/>
    <w:rsid w:val="003D371D"/>
    <w:rsid w:val="003D3863"/>
    <w:rsid w:val="004110DE"/>
    <w:rsid w:val="0044085A"/>
    <w:rsid w:val="00444B85"/>
    <w:rsid w:val="004B21A5"/>
    <w:rsid w:val="004E51C5"/>
    <w:rsid w:val="004F4D74"/>
    <w:rsid w:val="005037F0"/>
    <w:rsid w:val="0051355F"/>
    <w:rsid w:val="00516A86"/>
    <w:rsid w:val="005275F6"/>
    <w:rsid w:val="00572102"/>
    <w:rsid w:val="005F1BB0"/>
    <w:rsid w:val="006468EA"/>
    <w:rsid w:val="00656C4D"/>
    <w:rsid w:val="0069687A"/>
    <w:rsid w:val="006E5716"/>
    <w:rsid w:val="00715519"/>
    <w:rsid w:val="007302B3"/>
    <w:rsid w:val="00730733"/>
    <w:rsid w:val="00730E3A"/>
    <w:rsid w:val="00736AAF"/>
    <w:rsid w:val="00765B2A"/>
    <w:rsid w:val="00783A34"/>
    <w:rsid w:val="007C6B52"/>
    <w:rsid w:val="007D16C5"/>
    <w:rsid w:val="007F3C85"/>
    <w:rsid w:val="008459F5"/>
    <w:rsid w:val="00862FE4"/>
    <w:rsid w:val="0086389A"/>
    <w:rsid w:val="0087605E"/>
    <w:rsid w:val="00883A18"/>
    <w:rsid w:val="00886888"/>
    <w:rsid w:val="00891BC8"/>
    <w:rsid w:val="008A38D4"/>
    <w:rsid w:val="008B1FEE"/>
    <w:rsid w:val="00903C32"/>
    <w:rsid w:val="00916B16"/>
    <w:rsid w:val="009173B9"/>
    <w:rsid w:val="0093335D"/>
    <w:rsid w:val="0093613E"/>
    <w:rsid w:val="00943026"/>
    <w:rsid w:val="00951CEA"/>
    <w:rsid w:val="00957FD4"/>
    <w:rsid w:val="009623EE"/>
    <w:rsid w:val="00966B81"/>
    <w:rsid w:val="009C7720"/>
    <w:rsid w:val="00A23AFA"/>
    <w:rsid w:val="00A31B3E"/>
    <w:rsid w:val="00A532F3"/>
    <w:rsid w:val="00A8489E"/>
    <w:rsid w:val="00AA61EB"/>
    <w:rsid w:val="00AC29F3"/>
    <w:rsid w:val="00B231E5"/>
    <w:rsid w:val="00C02B87"/>
    <w:rsid w:val="00C4086D"/>
    <w:rsid w:val="00C7009F"/>
    <w:rsid w:val="00CA1896"/>
    <w:rsid w:val="00CB5B28"/>
    <w:rsid w:val="00CC2B10"/>
    <w:rsid w:val="00CF1DE7"/>
    <w:rsid w:val="00CF5371"/>
    <w:rsid w:val="00D0323A"/>
    <w:rsid w:val="00D0559F"/>
    <w:rsid w:val="00D077E9"/>
    <w:rsid w:val="00D42CB7"/>
    <w:rsid w:val="00D5413D"/>
    <w:rsid w:val="00D570A9"/>
    <w:rsid w:val="00D70D02"/>
    <w:rsid w:val="00D770C7"/>
    <w:rsid w:val="00D835F0"/>
    <w:rsid w:val="00D86945"/>
    <w:rsid w:val="00D90290"/>
    <w:rsid w:val="00DA1FFD"/>
    <w:rsid w:val="00DB22A7"/>
    <w:rsid w:val="00DD152F"/>
    <w:rsid w:val="00DE213F"/>
    <w:rsid w:val="00DF027C"/>
    <w:rsid w:val="00E00A32"/>
    <w:rsid w:val="00E01168"/>
    <w:rsid w:val="00E02278"/>
    <w:rsid w:val="00E116B9"/>
    <w:rsid w:val="00E22ACD"/>
    <w:rsid w:val="00E255F5"/>
    <w:rsid w:val="00E620B0"/>
    <w:rsid w:val="00E81B40"/>
    <w:rsid w:val="00E97F4D"/>
    <w:rsid w:val="00EA493B"/>
    <w:rsid w:val="00ED6560"/>
    <w:rsid w:val="00EF555B"/>
    <w:rsid w:val="00F027BB"/>
    <w:rsid w:val="00F11DCF"/>
    <w:rsid w:val="00F162EA"/>
    <w:rsid w:val="00F52D27"/>
    <w:rsid w:val="00F80F6C"/>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30848D3-D4AB-4815-8E9B-62EFC926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Bullets2">
    <w:name w:val="Bullets 2"/>
    <w:basedOn w:val="Bullets1"/>
    <w:qFormat/>
    <w:rsid w:val="00313E68"/>
    <w:pPr>
      <w:numPr>
        <w:ilvl w:val="1"/>
      </w:numPr>
      <w:tabs>
        <w:tab w:val="clear" w:pos="4337"/>
        <w:tab w:val="num" w:pos="1440"/>
      </w:tabs>
      <w:ind w:left="1440" w:hanging="360"/>
    </w:pPr>
  </w:style>
  <w:style w:type="numbering" w:customStyle="1" w:styleId="Bullets">
    <w:name w:val="Bullets"/>
    <w:basedOn w:val="NoList"/>
    <w:uiPriority w:val="99"/>
    <w:rsid w:val="00313E68"/>
    <w:pPr>
      <w:numPr>
        <w:numId w:val="1"/>
      </w:numPr>
    </w:pPr>
  </w:style>
  <w:style w:type="paragraph" w:customStyle="1" w:styleId="Bullets1">
    <w:name w:val="Bullets 1"/>
    <w:basedOn w:val="Normal"/>
    <w:qFormat/>
    <w:rsid w:val="00313E68"/>
    <w:pPr>
      <w:numPr>
        <w:numId w:val="1"/>
      </w:numPr>
      <w:tabs>
        <w:tab w:val="clear" w:pos="4110"/>
        <w:tab w:val="num" w:pos="720"/>
      </w:tabs>
      <w:spacing w:before="20" w:after="20" w:line="264" w:lineRule="atLeast"/>
      <w:ind w:left="720" w:hanging="360"/>
    </w:pPr>
    <w:rPr>
      <w:rFonts w:ascii="Calibri" w:eastAsia="Calibri" w:hAnsi="Calibri" w:cs="Times New Roman"/>
      <w:b w:val="0"/>
      <w:color w:val="000000"/>
      <w:spacing w:val="-2"/>
      <w:sz w:val="22"/>
      <w:szCs w:val="20"/>
      <w:lang w:val="en-AU"/>
    </w:rPr>
  </w:style>
  <w:style w:type="paragraph" w:customStyle="1" w:styleId="Bullets3">
    <w:name w:val="Bullets 3"/>
    <w:basedOn w:val="Bullets1"/>
    <w:rsid w:val="00313E68"/>
    <w:pPr>
      <w:numPr>
        <w:ilvl w:val="2"/>
      </w:numPr>
      <w:tabs>
        <w:tab w:val="clear" w:pos="4507"/>
        <w:tab w:val="num" w:pos="2160"/>
      </w:tabs>
      <w:ind w:left="2160" w:hanging="360"/>
    </w:pPr>
  </w:style>
  <w:style w:type="paragraph" w:customStyle="1" w:styleId="Bullets4">
    <w:name w:val="Bullets 4"/>
    <w:basedOn w:val="Bullets1"/>
    <w:rsid w:val="00313E68"/>
    <w:pPr>
      <w:numPr>
        <w:ilvl w:val="3"/>
      </w:numPr>
      <w:tabs>
        <w:tab w:val="clear" w:pos="4649"/>
        <w:tab w:val="num" w:pos="2880"/>
      </w:tabs>
      <w:ind w:left="2880" w:hanging="360"/>
    </w:pPr>
  </w:style>
  <w:style w:type="character" w:customStyle="1" w:styleId="NoSpacingChar">
    <w:name w:val="No Spacing Char"/>
    <w:link w:val="NoSpacing"/>
    <w:uiPriority w:val="1"/>
    <w:locked/>
    <w:rsid w:val="00313E68"/>
  </w:style>
  <w:style w:type="paragraph" w:styleId="NoSpacing">
    <w:name w:val="No Spacing"/>
    <w:link w:val="NoSpacingChar"/>
    <w:uiPriority w:val="1"/>
    <w:qFormat/>
    <w:rsid w:val="00313E68"/>
    <w:pPr>
      <w:spacing w:after="0" w:line="240" w:lineRule="auto"/>
    </w:pPr>
  </w:style>
  <w:style w:type="paragraph" w:styleId="TOCHeading">
    <w:name w:val="TOC Heading"/>
    <w:basedOn w:val="Heading1"/>
    <w:next w:val="Normal"/>
    <w:uiPriority w:val="39"/>
    <w:unhideWhenUsed/>
    <w:qFormat/>
    <w:rsid w:val="00E01168"/>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E01168"/>
    <w:pPr>
      <w:spacing w:after="100"/>
    </w:pPr>
  </w:style>
  <w:style w:type="character" w:styleId="Hyperlink">
    <w:name w:val="Hyperlink"/>
    <w:basedOn w:val="DefaultParagraphFont"/>
    <w:uiPriority w:val="99"/>
    <w:unhideWhenUsed/>
    <w:rsid w:val="00E01168"/>
    <w:rPr>
      <w:color w:val="3592C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247">
      <w:bodyDiv w:val="1"/>
      <w:marLeft w:val="0"/>
      <w:marRight w:val="0"/>
      <w:marTop w:val="0"/>
      <w:marBottom w:val="0"/>
      <w:divBdr>
        <w:top w:val="none" w:sz="0" w:space="0" w:color="auto"/>
        <w:left w:val="none" w:sz="0" w:space="0" w:color="auto"/>
        <w:bottom w:val="none" w:sz="0" w:space="0" w:color="auto"/>
        <w:right w:val="none" w:sz="0" w:space="0" w:color="auto"/>
      </w:divBdr>
    </w:div>
    <w:div w:id="524751768">
      <w:bodyDiv w:val="1"/>
      <w:marLeft w:val="0"/>
      <w:marRight w:val="0"/>
      <w:marTop w:val="0"/>
      <w:marBottom w:val="0"/>
      <w:divBdr>
        <w:top w:val="none" w:sz="0" w:space="0" w:color="auto"/>
        <w:left w:val="none" w:sz="0" w:space="0" w:color="auto"/>
        <w:bottom w:val="none" w:sz="0" w:space="0" w:color="auto"/>
        <w:right w:val="none" w:sz="0" w:space="0" w:color="auto"/>
      </w:divBdr>
    </w:div>
    <w:div w:id="1445273356">
      <w:bodyDiv w:val="1"/>
      <w:marLeft w:val="0"/>
      <w:marRight w:val="0"/>
      <w:marTop w:val="0"/>
      <w:marBottom w:val="0"/>
      <w:divBdr>
        <w:top w:val="none" w:sz="0" w:space="0" w:color="auto"/>
        <w:left w:val="none" w:sz="0" w:space="0" w:color="auto"/>
        <w:bottom w:val="none" w:sz="0" w:space="0" w:color="auto"/>
        <w:right w:val="none" w:sz="0" w:space="0" w:color="auto"/>
      </w:divBdr>
    </w:div>
    <w:div w:id="1695376395">
      <w:bodyDiv w:val="1"/>
      <w:marLeft w:val="0"/>
      <w:marRight w:val="0"/>
      <w:marTop w:val="0"/>
      <w:marBottom w:val="0"/>
      <w:divBdr>
        <w:top w:val="none" w:sz="0" w:space="0" w:color="auto"/>
        <w:left w:val="none" w:sz="0" w:space="0" w:color="auto"/>
        <w:bottom w:val="none" w:sz="0" w:space="0" w:color="auto"/>
        <w:right w:val="none" w:sz="0" w:space="0" w:color="auto"/>
      </w:divBdr>
    </w:div>
    <w:div w:id="20331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8015825\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654BF7C9F0455D9651152A717FB386"/>
        <w:category>
          <w:name w:val="General"/>
          <w:gallery w:val="placeholder"/>
        </w:category>
        <w:types>
          <w:type w:val="bbPlcHdr"/>
        </w:types>
        <w:behaviors>
          <w:behavior w:val="content"/>
        </w:behaviors>
        <w:guid w:val="{A518457C-A0D0-412B-838C-15EC89045DFE}"/>
      </w:docPartPr>
      <w:docPartBody>
        <w:p w:rsidR="0046767F" w:rsidRDefault="0046767F">
          <w:pPr>
            <w:pStyle w:val="ED654BF7C9F0455D9651152A717FB386"/>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September 14</w:t>
          </w:r>
          <w:r w:rsidRPr="00D86945">
            <w:rPr>
              <w:rStyle w:val="SubtitleChar"/>
              <w:b/>
            </w:rPr>
            <w:fldChar w:fldCharType="end"/>
          </w:r>
        </w:p>
      </w:docPartBody>
    </w:docPart>
    <w:docPart>
      <w:docPartPr>
        <w:name w:val="229340DF204C4399837F9C3759926EA1"/>
        <w:category>
          <w:name w:val="General"/>
          <w:gallery w:val="placeholder"/>
        </w:category>
        <w:types>
          <w:type w:val="bbPlcHdr"/>
        </w:types>
        <w:behaviors>
          <w:behavior w:val="content"/>
        </w:behaviors>
        <w:guid w:val="{04B570DF-0804-4B7F-9F07-2EFC78DA48AB}"/>
      </w:docPartPr>
      <w:docPartBody>
        <w:p w:rsidR="0046767F" w:rsidRDefault="0046767F">
          <w:pPr>
            <w:pStyle w:val="229340DF204C4399837F9C3759926EA1"/>
          </w:pPr>
          <w:r>
            <w:t>COMPANY NAME</w:t>
          </w:r>
        </w:p>
      </w:docPartBody>
    </w:docPart>
    <w:docPart>
      <w:docPartPr>
        <w:name w:val="5CB5F513B5D547BD96223E767DD8939A"/>
        <w:category>
          <w:name w:val="General"/>
          <w:gallery w:val="placeholder"/>
        </w:category>
        <w:types>
          <w:type w:val="bbPlcHdr"/>
        </w:types>
        <w:behaviors>
          <w:behavior w:val="content"/>
        </w:behaviors>
        <w:guid w:val="{6F251657-552A-4394-AC67-B63F37D73D81}"/>
      </w:docPartPr>
      <w:docPartBody>
        <w:p w:rsidR="0046767F" w:rsidRDefault="0046767F">
          <w:pPr>
            <w:pStyle w:val="5CB5F513B5D547BD96223E767DD8939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F"/>
    <w:rsid w:val="00467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ED654BF7C9F0455D9651152A717FB386">
    <w:name w:val="ED654BF7C9F0455D9651152A717FB386"/>
  </w:style>
  <w:style w:type="paragraph" w:customStyle="1" w:styleId="229340DF204C4399837F9C3759926EA1">
    <w:name w:val="229340DF204C4399837F9C3759926EA1"/>
  </w:style>
  <w:style w:type="paragraph" w:customStyle="1" w:styleId="5CB5F513B5D547BD96223E767DD8939A">
    <w:name w:val="5CB5F513B5D547BD96223E767DD8939A"/>
  </w:style>
  <w:style w:type="paragraph" w:customStyle="1" w:styleId="A90ECE5FADBB42988CB10B299F628119">
    <w:name w:val="A90ECE5FADBB42988CB10B299F628119"/>
  </w:style>
  <w:style w:type="paragraph" w:customStyle="1" w:styleId="DDA62E35C5E24A82808026D3A7CE3BFB">
    <w:name w:val="DDA62E35C5E24A82808026D3A7CE3BFB"/>
  </w:style>
  <w:style w:type="paragraph" w:customStyle="1" w:styleId="C56A52FF2F5942738E48023199879734">
    <w:name w:val="C56A52FF2F5942738E48023199879734"/>
  </w:style>
  <w:style w:type="paragraph" w:customStyle="1" w:styleId="32F27BFF7B064E4BBF6BA9C35562874A">
    <w:name w:val="32F27BFF7B064E4BBF6BA9C35562874A"/>
  </w:style>
  <w:style w:type="paragraph" w:customStyle="1" w:styleId="A444DB29A7A14060B61B95F48B5DA1BA">
    <w:name w:val="A444DB29A7A14060B61B95F48B5DA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Darriea Turley AM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97327-1953-4B7C-BB1D-F95A0057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1</TotalTime>
  <Pages>12</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cp:lastModifiedBy>Darriea Turley (Far West LHD)</cp:lastModifiedBy>
  <cp:revision>2</cp:revision>
  <cp:lastPrinted>2020-09-15T05:35:00Z</cp:lastPrinted>
  <dcterms:created xsi:type="dcterms:W3CDTF">2020-11-09T03:47:00Z</dcterms:created>
  <dcterms:modified xsi:type="dcterms:W3CDTF">2020-11-09T03:47:00Z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